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5289B3" w14:textId="45795B17" w:rsidR="00482576" w:rsidRPr="00482576" w:rsidRDefault="00482576" w:rsidP="00482576">
      <w:pPr>
        <w:spacing w:after="0" w:line="240" w:lineRule="auto"/>
        <w:rPr>
          <w:b/>
          <w:sz w:val="24"/>
          <w:szCs w:val="24"/>
        </w:rPr>
      </w:pPr>
    </w:p>
    <w:p w14:paraId="5BA84AA2" w14:textId="62441B6A" w:rsidR="00482576" w:rsidRPr="00482576" w:rsidRDefault="00482576" w:rsidP="00482576">
      <w:pPr>
        <w:spacing w:after="0" w:line="240" w:lineRule="auto"/>
        <w:rPr>
          <w:b/>
          <w:sz w:val="24"/>
          <w:szCs w:val="24"/>
        </w:rPr>
      </w:pPr>
    </w:p>
    <w:p w14:paraId="69DCA74B" w14:textId="46E7CD32" w:rsidR="00482576" w:rsidRPr="00482576" w:rsidRDefault="008F49AB" w:rsidP="0048257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Naïve c</w:t>
      </w:r>
      <w:r w:rsidR="00482576" w:rsidRPr="00482576">
        <w:rPr>
          <w:b/>
          <w:sz w:val="24"/>
          <w:szCs w:val="24"/>
        </w:rPr>
        <w:t xml:space="preserve">omparison of </w:t>
      </w:r>
      <w:r>
        <w:rPr>
          <w:b/>
          <w:sz w:val="24"/>
          <w:szCs w:val="24"/>
        </w:rPr>
        <w:t xml:space="preserve">the </w:t>
      </w:r>
      <w:r w:rsidR="00482576" w:rsidRPr="00482576">
        <w:rPr>
          <w:b/>
          <w:sz w:val="24"/>
          <w:szCs w:val="24"/>
        </w:rPr>
        <w:t>MAVORIC</w:t>
      </w:r>
      <w:r>
        <w:rPr>
          <w:b/>
          <w:sz w:val="24"/>
          <w:szCs w:val="24"/>
        </w:rPr>
        <w:t xml:space="preserve"> trial and ALCANZA trial progression-free survival curves</w:t>
      </w:r>
    </w:p>
    <w:p w14:paraId="2CD34398" w14:textId="05069089" w:rsidR="00482576" w:rsidRDefault="00482576" w:rsidP="00482576">
      <w:pPr>
        <w:spacing w:after="0" w:line="240" w:lineRule="auto"/>
        <w:rPr>
          <w:b/>
          <w:sz w:val="24"/>
          <w:szCs w:val="24"/>
        </w:rPr>
      </w:pPr>
    </w:p>
    <w:p w14:paraId="4097CBC7" w14:textId="6CDD3264" w:rsidR="008F49AB" w:rsidRPr="008F49AB" w:rsidRDefault="008F49AB" w:rsidP="008F49AB">
      <w:pPr>
        <w:pStyle w:val="Caption"/>
        <w:jc w:val="both"/>
        <w:rPr>
          <w:rFonts w:asciiTheme="minorHAnsi" w:hAnsiTheme="minorHAnsi" w:cstheme="minorHAnsi"/>
          <w:sz w:val="20"/>
        </w:rPr>
      </w:pPr>
      <w:bookmarkStart w:id="0" w:name="_Ref30689533"/>
      <w:bookmarkStart w:id="1" w:name="_Toc58191192"/>
      <w:r w:rsidRPr="008F49AB">
        <w:rPr>
          <w:rFonts w:asciiTheme="minorHAnsi" w:hAnsiTheme="minorHAnsi" w:cstheme="minorHAnsi"/>
          <w:sz w:val="20"/>
        </w:rPr>
        <w:t xml:space="preserve">Figure </w:t>
      </w:r>
      <w:r w:rsidRPr="008F49AB">
        <w:rPr>
          <w:rFonts w:asciiTheme="minorHAnsi" w:hAnsiTheme="minorHAnsi" w:cstheme="minorHAnsi"/>
          <w:sz w:val="20"/>
        </w:rPr>
        <w:fldChar w:fldCharType="begin"/>
      </w:r>
      <w:r w:rsidRPr="008F49AB">
        <w:rPr>
          <w:rFonts w:asciiTheme="minorHAnsi" w:hAnsiTheme="minorHAnsi" w:cstheme="minorHAnsi"/>
          <w:sz w:val="20"/>
        </w:rPr>
        <w:instrText xml:space="preserve"> SEQ Figure \* ARABIC </w:instrText>
      </w:r>
      <w:r w:rsidRPr="008F49AB">
        <w:rPr>
          <w:rFonts w:asciiTheme="minorHAnsi" w:hAnsiTheme="minorHAnsi" w:cstheme="minorHAnsi"/>
          <w:sz w:val="20"/>
        </w:rPr>
        <w:fldChar w:fldCharType="separate"/>
      </w:r>
      <w:r>
        <w:rPr>
          <w:rFonts w:asciiTheme="minorHAnsi" w:hAnsiTheme="minorHAnsi" w:cstheme="minorHAnsi"/>
          <w:noProof/>
          <w:sz w:val="20"/>
        </w:rPr>
        <w:t>1</w:t>
      </w:r>
      <w:r w:rsidRPr="008F49AB">
        <w:rPr>
          <w:rFonts w:asciiTheme="minorHAnsi" w:hAnsiTheme="minorHAnsi" w:cstheme="minorHAnsi"/>
          <w:sz w:val="20"/>
        </w:rPr>
        <w:fldChar w:fldCharType="end"/>
      </w:r>
      <w:bookmarkEnd w:id="0"/>
      <w:r w:rsidRPr="008F49AB">
        <w:rPr>
          <w:rFonts w:asciiTheme="minorHAnsi" w:hAnsiTheme="minorHAnsi" w:cstheme="minorHAnsi"/>
          <w:sz w:val="20"/>
        </w:rPr>
        <w:t>: Kaplan–Meier investigator-assessed progression-free survival curves for observed vorinostat (MAVORIC</w:t>
      </w:r>
      <w:r>
        <w:rPr>
          <w:rFonts w:asciiTheme="minorHAnsi" w:hAnsiTheme="minorHAnsi" w:cstheme="minorHAnsi"/>
          <w:sz w:val="20"/>
        </w:rPr>
        <w:t xml:space="preserve"> trial</w:t>
      </w:r>
      <w:r w:rsidRPr="008F49AB">
        <w:rPr>
          <w:rFonts w:asciiTheme="minorHAnsi" w:hAnsiTheme="minorHAnsi" w:cstheme="minorHAnsi"/>
          <w:sz w:val="20"/>
        </w:rPr>
        <w:t xml:space="preserve"> - ITT) versus physician’s choice (ALCANZA</w:t>
      </w:r>
      <w:r>
        <w:rPr>
          <w:rFonts w:asciiTheme="minorHAnsi" w:hAnsiTheme="minorHAnsi" w:cstheme="minorHAnsi"/>
          <w:sz w:val="20"/>
        </w:rPr>
        <w:t xml:space="preserve"> trial</w:t>
      </w:r>
      <w:r w:rsidRPr="008F49AB">
        <w:rPr>
          <w:rFonts w:asciiTheme="minorHAnsi" w:hAnsiTheme="minorHAnsi" w:cstheme="minorHAnsi"/>
          <w:sz w:val="20"/>
        </w:rPr>
        <w:t xml:space="preserve"> - ITT) – 2016 data cut</w:t>
      </w:r>
      <w:bookmarkEnd w:id="1"/>
    </w:p>
    <w:p w14:paraId="1A715D0C" w14:textId="77777777" w:rsidR="008F49AB" w:rsidRPr="000551E8" w:rsidRDefault="008F49AB" w:rsidP="008F49AB">
      <w:pPr>
        <w:rPr>
          <w:sz w:val="18"/>
          <w:szCs w:val="18"/>
          <w:lang w:bidi="en-US"/>
        </w:rPr>
      </w:pPr>
      <w:r w:rsidRPr="000551E8">
        <w:rPr>
          <w:noProof/>
        </w:rPr>
        <w:drawing>
          <wp:inline distT="0" distB="0" distL="0" distR="0" wp14:anchorId="71A2011F" wp14:editId="699C084C">
            <wp:extent cx="5732145" cy="3439160"/>
            <wp:effectExtent l="0" t="0" r="1905" b="8890"/>
            <wp:docPr id="37" name="Picture 37" descr="Chart, line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Picture 37" descr="Chart, line 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3439160"/>
                    </a:xfrm>
                    <a:prstGeom prst="rect">
                      <a:avLst/>
                    </a:prstGeom>
                    <a:noFill/>
                    <a:ln w="76200">
                      <a:noFill/>
                    </a:ln>
                  </pic:spPr>
                </pic:pic>
              </a:graphicData>
            </a:graphic>
          </wp:inline>
        </w:drawing>
      </w:r>
    </w:p>
    <w:p w14:paraId="0A0B6157" w14:textId="0B3E04FE" w:rsidR="008F49AB" w:rsidRPr="000551E8" w:rsidRDefault="008F49AB" w:rsidP="008F49AB">
      <w:pPr>
        <w:spacing w:before="60" w:after="60"/>
        <w:jc w:val="both"/>
        <w:rPr>
          <w:rFonts w:cstheme="minorHAnsi"/>
          <w:sz w:val="18"/>
          <w:szCs w:val="18"/>
          <w:lang w:bidi="en-US"/>
        </w:rPr>
      </w:pPr>
      <w:r w:rsidRPr="00482576">
        <w:rPr>
          <w:sz w:val="20"/>
          <w:szCs w:val="20"/>
          <w:lang w:val="en-GB"/>
        </w:rPr>
        <w:t xml:space="preserve">Abbreviations: </w:t>
      </w:r>
      <w:r w:rsidRPr="000551E8">
        <w:rPr>
          <w:rFonts w:cstheme="minorHAnsi"/>
          <w:sz w:val="18"/>
          <w:szCs w:val="18"/>
          <w:lang w:bidi="en-US"/>
        </w:rPr>
        <w:t xml:space="preserve"> ITT, intention-to-treat.</w:t>
      </w:r>
    </w:p>
    <w:p w14:paraId="67E37E5B" w14:textId="240F48F5" w:rsidR="000334B5" w:rsidRDefault="000334B5" w:rsidP="00482576">
      <w:pPr>
        <w:spacing w:after="0" w:line="240" w:lineRule="auto"/>
        <w:rPr>
          <w:b/>
          <w:sz w:val="24"/>
          <w:szCs w:val="24"/>
        </w:rPr>
      </w:pPr>
    </w:p>
    <w:p w14:paraId="796EA2A9" w14:textId="77777777" w:rsidR="000334B5" w:rsidRPr="00482576" w:rsidRDefault="000334B5" w:rsidP="00482576">
      <w:pPr>
        <w:spacing w:after="0" w:line="240" w:lineRule="auto"/>
        <w:rPr>
          <w:b/>
          <w:sz w:val="24"/>
          <w:szCs w:val="24"/>
        </w:rPr>
      </w:pPr>
    </w:p>
    <w:p w14:paraId="637A5FF4" w14:textId="4810FC9E" w:rsidR="00482576" w:rsidRPr="00482576" w:rsidRDefault="00482576" w:rsidP="008F49AB">
      <w:pPr>
        <w:keepNext/>
        <w:spacing w:after="0" w:line="240" w:lineRule="auto"/>
        <w:rPr>
          <w:b/>
          <w:sz w:val="24"/>
          <w:szCs w:val="24"/>
        </w:rPr>
      </w:pPr>
      <w:r w:rsidRPr="00482576">
        <w:rPr>
          <w:b/>
          <w:sz w:val="24"/>
          <w:szCs w:val="24"/>
        </w:rPr>
        <w:lastRenderedPageBreak/>
        <w:t xml:space="preserve">Survival analysis for </w:t>
      </w:r>
      <w:r>
        <w:rPr>
          <w:b/>
          <w:sz w:val="24"/>
          <w:szCs w:val="24"/>
        </w:rPr>
        <w:t>overall survival (</w:t>
      </w:r>
      <w:r w:rsidRPr="00482576">
        <w:rPr>
          <w:b/>
          <w:sz w:val="24"/>
          <w:szCs w:val="24"/>
        </w:rPr>
        <w:t>OS</w:t>
      </w:r>
      <w:r>
        <w:rPr>
          <w:b/>
          <w:sz w:val="24"/>
          <w:szCs w:val="24"/>
        </w:rPr>
        <w:t>)</w:t>
      </w:r>
    </w:p>
    <w:p w14:paraId="54CE9D6E" w14:textId="157A6F23" w:rsidR="00482576" w:rsidRPr="00482576" w:rsidRDefault="00482576" w:rsidP="008F49AB">
      <w:pPr>
        <w:keepNext/>
        <w:spacing w:after="0" w:line="240" w:lineRule="auto"/>
        <w:rPr>
          <w:rFonts w:cstheme="minorHAnsi"/>
          <w:b/>
          <w:sz w:val="16"/>
          <w:szCs w:val="16"/>
        </w:rPr>
      </w:pPr>
    </w:p>
    <w:p w14:paraId="6667B987" w14:textId="6690920B" w:rsidR="00482576" w:rsidRPr="00482576" w:rsidRDefault="00482576" w:rsidP="00482576">
      <w:pPr>
        <w:pStyle w:val="Caption"/>
        <w:rPr>
          <w:rFonts w:asciiTheme="minorHAnsi" w:hAnsiTheme="minorHAnsi" w:cstheme="minorHAnsi"/>
          <w:sz w:val="20"/>
          <w:szCs w:val="16"/>
        </w:rPr>
      </w:pPr>
      <w:r w:rsidRPr="00482576">
        <w:rPr>
          <w:rFonts w:asciiTheme="minorHAnsi" w:hAnsiTheme="minorHAnsi" w:cstheme="minorHAnsi"/>
          <w:sz w:val="20"/>
          <w:szCs w:val="16"/>
        </w:rPr>
        <w:t xml:space="preserve">Figure </w:t>
      </w:r>
      <w:r w:rsidRPr="00482576">
        <w:rPr>
          <w:rFonts w:asciiTheme="minorHAnsi" w:hAnsiTheme="minorHAnsi" w:cstheme="minorHAnsi"/>
          <w:sz w:val="20"/>
          <w:szCs w:val="16"/>
        </w:rPr>
        <w:fldChar w:fldCharType="begin"/>
      </w:r>
      <w:r w:rsidRPr="00482576">
        <w:rPr>
          <w:rFonts w:asciiTheme="minorHAnsi" w:hAnsiTheme="minorHAnsi" w:cstheme="minorHAnsi"/>
          <w:sz w:val="20"/>
          <w:szCs w:val="16"/>
        </w:rPr>
        <w:instrText xml:space="preserve"> SEQ Figure \* ARABIC </w:instrText>
      </w:r>
      <w:r w:rsidRPr="00482576">
        <w:rPr>
          <w:rFonts w:asciiTheme="minorHAnsi" w:hAnsiTheme="minorHAnsi" w:cstheme="minorHAnsi"/>
          <w:sz w:val="20"/>
          <w:szCs w:val="16"/>
        </w:rPr>
        <w:fldChar w:fldCharType="separate"/>
      </w:r>
      <w:r w:rsidRPr="00482576">
        <w:rPr>
          <w:rFonts w:asciiTheme="minorHAnsi" w:hAnsiTheme="minorHAnsi" w:cstheme="minorHAnsi"/>
          <w:sz w:val="20"/>
          <w:szCs w:val="16"/>
        </w:rPr>
        <w:t>1</w:t>
      </w:r>
      <w:r w:rsidRPr="00482576">
        <w:rPr>
          <w:rFonts w:asciiTheme="minorHAnsi" w:hAnsiTheme="minorHAnsi" w:cstheme="minorHAnsi"/>
          <w:sz w:val="20"/>
          <w:szCs w:val="16"/>
        </w:rPr>
        <w:fldChar w:fldCharType="end"/>
      </w:r>
      <w:r w:rsidRPr="00482576">
        <w:rPr>
          <w:rFonts w:asciiTheme="minorHAnsi" w:hAnsiTheme="minorHAnsi" w:cstheme="minorHAnsi"/>
          <w:sz w:val="20"/>
          <w:szCs w:val="16"/>
        </w:rPr>
        <w:t>: Diagnostic plots for re-weighted MAVORIC trial OS - 3</w:t>
      </w:r>
      <w:r w:rsidRPr="00482576">
        <w:rPr>
          <w:rFonts w:asciiTheme="minorHAnsi" w:hAnsiTheme="minorHAnsi" w:cstheme="minorHAnsi"/>
          <w:sz w:val="20"/>
          <w:szCs w:val="16"/>
          <w:vertAlign w:val="superscript"/>
        </w:rPr>
        <w:t>rd</w:t>
      </w:r>
      <w:r>
        <w:rPr>
          <w:rFonts w:asciiTheme="minorHAnsi" w:hAnsiTheme="minorHAnsi" w:cstheme="minorHAnsi"/>
          <w:sz w:val="20"/>
          <w:szCs w:val="16"/>
        </w:rPr>
        <w:t xml:space="preserve"> </w:t>
      </w:r>
      <w:r w:rsidRPr="00482576">
        <w:rPr>
          <w:rFonts w:asciiTheme="minorHAnsi" w:hAnsiTheme="minorHAnsi" w:cstheme="minorHAnsi"/>
          <w:sz w:val="20"/>
          <w:szCs w:val="16"/>
        </w:rPr>
        <w:t>line advanced MF and 2</w:t>
      </w:r>
      <w:r w:rsidRPr="00482576">
        <w:rPr>
          <w:rFonts w:asciiTheme="minorHAnsi" w:hAnsiTheme="minorHAnsi" w:cstheme="minorHAnsi"/>
          <w:sz w:val="20"/>
          <w:szCs w:val="16"/>
          <w:vertAlign w:val="superscript"/>
        </w:rPr>
        <w:t>nd</w:t>
      </w:r>
      <w:r>
        <w:rPr>
          <w:rFonts w:asciiTheme="minorHAnsi" w:hAnsiTheme="minorHAnsi" w:cstheme="minorHAnsi"/>
          <w:sz w:val="20"/>
          <w:szCs w:val="16"/>
        </w:rPr>
        <w:t xml:space="preserve"> </w:t>
      </w:r>
      <w:r w:rsidRPr="00482576">
        <w:rPr>
          <w:rFonts w:asciiTheme="minorHAnsi" w:hAnsiTheme="minorHAnsi" w:cstheme="minorHAnsi"/>
          <w:sz w:val="20"/>
          <w:szCs w:val="16"/>
        </w:rPr>
        <w:t>line SS population</w:t>
      </w:r>
    </w:p>
    <w:p w14:paraId="34455100" w14:textId="77777777" w:rsidR="00482576" w:rsidRPr="00482576" w:rsidRDefault="00482576" w:rsidP="00482576">
      <w:pPr>
        <w:spacing w:after="0" w:line="240" w:lineRule="auto"/>
        <w:rPr>
          <w:b/>
          <w:sz w:val="20"/>
          <w:szCs w:val="20"/>
          <w:u w:val="single"/>
        </w:rPr>
      </w:pPr>
      <w:r w:rsidRPr="00482576">
        <w:rPr>
          <w:b/>
          <w:sz w:val="20"/>
          <w:szCs w:val="20"/>
          <w:u w:val="single"/>
        </w:rPr>
        <w:drawing>
          <wp:inline distT="0" distB="0" distL="0" distR="0" wp14:anchorId="028752A1" wp14:editId="1C799B45">
            <wp:extent cx="5600766" cy="3549650"/>
            <wp:effectExtent l="0" t="0" r="0" b="0"/>
            <wp:docPr id="3" name="Picture 3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iagram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26522" cy="35659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41487C" w14:textId="6B90D908" w:rsidR="00482576" w:rsidRPr="00482576" w:rsidRDefault="00482576" w:rsidP="00482576">
      <w:pPr>
        <w:spacing w:after="0" w:line="240" w:lineRule="auto"/>
        <w:rPr>
          <w:sz w:val="20"/>
          <w:szCs w:val="20"/>
          <w:lang w:val="en-GB"/>
        </w:rPr>
      </w:pPr>
      <w:r w:rsidRPr="00482576">
        <w:rPr>
          <w:sz w:val="20"/>
          <w:szCs w:val="20"/>
          <w:lang w:val="en-GB"/>
        </w:rPr>
        <w:t>Abbreviations</w:t>
      </w:r>
      <w:r w:rsidRPr="00482576">
        <w:rPr>
          <w:sz w:val="20"/>
          <w:szCs w:val="20"/>
          <w:lang w:val="en-GB"/>
        </w:rPr>
        <w:t xml:space="preserve">: </w:t>
      </w:r>
      <w:r>
        <w:rPr>
          <w:sz w:val="20"/>
          <w:szCs w:val="20"/>
          <w:lang w:val="en-GB"/>
        </w:rPr>
        <w:t xml:space="preserve">OS, overall survival; </w:t>
      </w:r>
      <w:r w:rsidRPr="00482576">
        <w:rPr>
          <w:sz w:val="20"/>
          <w:szCs w:val="20"/>
          <w:lang w:val="en-GB"/>
        </w:rPr>
        <w:t>MF, mycosis fungoides; SS, Sezary syndrome</w:t>
      </w:r>
    </w:p>
    <w:p w14:paraId="64726AFD" w14:textId="147F691E" w:rsidR="00482576" w:rsidRPr="00482576" w:rsidRDefault="00482576" w:rsidP="00482576">
      <w:pPr>
        <w:spacing w:after="0" w:line="240" w:lineRule="auto"/>
        <w:rPr>
          <w:sz w:val="20"/>
          <w:szCs w:val="20"/>
          <w:lang w:val="en-GB"/>
        </w:rPr>
      </w:pPr>
    </w:p>
    <w:p w14:paraId="76F06B61" w14:textId="77777777" w:rsidR="00482576" w:rsidRPr="00482576" w:rsidRDefault="00482576" w:rsidP="00482576">
      <w:pPr>
        <w:spacing w:after="0" w:line="240" w:lineRule="auto"/>
        <w:rPr>
          <w:sz w:val="20"/>
          <w:szCs w:val="20"/>
          <w:lang w:val="en-GB"/>
        </w:rPr>
      </w:pPr>
    </w:p>
    <w:p w14:paraId="7D86B4EE" w14:textId="77777777" w:rsidR="00482576" w:rsidRPr="00482576" w:rsidRDefault="00482576" w:rsidP="00482576">
      <w:pPr>
        <w:pStyle w:val="Caption"/>
        <w:rPr>
          <w:rFonts w:asciiTheme="minorHAnsi" w:hAnsiTheme="minorHAnsi" w:cstheme="minorHAnsi"/>
          <w:sz w:val="20"/>
          <w:szCs w:val="16"/>
        </w:rPr>
      </w:pPr>
      <w:bookmarkStart w:id="2" w:name="_Ref27491123"/>
      <w:bookmarkStart w:id="3" w:name="_Toc29991500"/>
      <w:r w:rsidRPr="00482576">
        <w:rPr>
          <w:rFonts w:asciiTheme="minorHAnsi" w:hAnsiTheme="minorHAnsi" w:cstheme="minorHAnsi"/>
          <w:sz w:val="20"/>
          <w:szCs w:val="16"/>
        </w:rPr>
        <w:t xml:space="preserve">Table </w:t>
      </w:r>
      <w:r w:rsidRPr="00482576">
        <w:rPr>
          <w:rFonts w:asciiTheme="minorHAnsi" w:hAnsiTheme="minorHAnsi" w:cstheme="minorHAnsi"/>
          <w:sz w:val="20"/>
          <w:szCs w:val="16"/>
        </w:rPr>
        <w:fldChar w:fldCharType="begin"/>
      </w:r>
      <w:r w:rsidRPr="00482576">
        <w:rPr>
          <w:rFonts w:asciiTheme="minorHAnsi" w:hAnsiTheme="minorHAnsi" w:cstheme="minorHAnsi"/>
          <w:sz w:val="20"/>
          <w:szCs w:val="16"/>
        </w:rPr>
        <w:instrText xml:space="preserve"> SEQ Table \* ARABIC </w:instrText>
      </w:r>
      <w:r w:rsidRPr="00482576">
        <w:rPr>
          <w:rFonts w:asciiTheme="minorHAnsi" w:hAnsiTheme="minorHAnsi" w:cstheme="minorHAnsi"/>
          <w:sz w:val="20"/>
          <w:szCs w:val="16"/>
        </w:rPr>
        <w:fldChar w:fldCharType="separate"/>
      </w:r>
      <w:r w:rsidRPr="00482576">
        <w:rPr>
          <w:rFonts w:asciiTheme="minorHAnsi" w:hAnsiTheme="minorHAnsi" w:cstheme="minorHAnsi"/>
          <w:sz w:val="20"/>
          <w:szCs w:val="16"/>
        </w:rPr>
        <w:t>1</w:t>
      </w:r>
      <w:r w:rsidRPr="00482576">
        <w:rPr>
          <w:rFonts w:asciiTheme="minorHAnsi" w:hAnsiTheme="minorHAnsi" w:cstheme="minorHAnsi"/>
          <w:sz w:val="20"/>
          <w:szCs w:val="16"/>
        </w:rPr>
        <w:fldChar w:fldCharType="end"/>
      </w:r>
      <w:bookmarkEnd w:id="2"/>
      <w:r w:rsidRPr="00482576">
        <w:rPr>
          <w:rFonts w:asciiTheme="minorHAnsi" w:hAnsiTheme="minorHAnsi" w:cstheme="minorHAnsi"/>
          <w:sz w:val="20"/>
          <w:szCs w:val="16"/>
        </w:rPr>
        <w:t xml:space="preserve">: AIC and BIC statistics OS – 3rd line advanced MF and 2nd line SS population </w:t>
      </w:r>
      <w:bookmarkEnd w:id="3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8"/>
        <w:gridCol w:w="1498"/>
        <w:gridCol w:w="1500"/>
        <w:gridCol w:w="2012"/>
        <w:gridCol w:w="2012"/>
      </w:tblGrid>
      <w:tr w:rsidR="00482576" w:rsidRPr="00482576" w14:paraId="645A45DE" w14:textId="77777777" w:rsidTr="007F390A">
        <w:trPr>
          <w:trHeight w:val="285"/>
        </w:trPr>
        <w:tc>
          <w:tcPr>
            <w:tcW w:w="1245" w:type="pct"/>
            <w:shd w:val="clear" w:color="auto" w:fill="auto"/>
            <w:noWrap/>
          </w:tcPr>
          <w:p w14:paraId="33D80047" w14:textId="77777777" w:rsidR="00482576" w:rsidRPr="00482576" w:rsidRDefault="00482576" w:rsidP="00482576">
            <w:pPr>
              <w:spacing w:after="0" w:line="240" w:lineRule="auto"/>
              <w:rPr>
                <w:b/>
                <w:bCs/>
                <w:sz w:val="20"/>
                <w:szCs w:val="20"/>
                <w:lang w:val="en-GB"/>
              </w:rPr>
            </w:pPr>
            <w:r w:rsidRPr="00482576">
              <w:rPr>
                <w:b/>
                <w:bCs/>
                <w:sz w:val="20"/>
                <w:szCs w:val="20"/>
                <w:lang w:val="en-GB"/>
              </w:rPr>
              <w:t>Model</w:t>
            </w:r>
          </w:p>
        </w:tc>
        <w:tc>
          <w:tcPr>
            <w:tcW w:w="801" w:type="pct"/>
          </w:tcPr>
          <w:p w14:paraId="008F7A57" w14:textId="77777777" w:rsidR="00482576" w:rsidRPr="00482576" w:rsidRDefault="00482576" w:rsidP="00482576">
            <w:pPr>
              <w:spacing w:after="0" w:line="240" w:lineRule="auto"/>
              <w:rPr>
                <w:b/>
                <w:bCs/>
                <w:sz w:val="20"/>
                <w:szCs w:val="20"/>
                <w:lang w:val="en-GB"/>
              </w:rPr>
            </w:pPr>
            <w:r w:rsidRPr="00482576">
              <w:rPr>
                <w:b/>
                <w:bCs/>
                <w:sz w:val="20"/>
                <w:szCs w:val="20"/>
                <w:lang w:val="en-GB"/>
              </w:rPr>
              <w:t>AIC HES</w:t>
            </w:r>
          </w:p>
        </w:tc>
        <w:tc>
          <w:tcPr>
            <w:tcW w:w="802" w:type="pct"/>
          </w:tcPr>
          <w:p w14:paraId="1B550737" w14:textId="77777777" w:rsidR="00482576" w:rsidRPr="00482576" w:rsidRDefault="00482576" w:rsidP="00482576">
            <w:pPr>
              <w:spacing w:after="0" w:line="240" w:lineRule="auto"/>
              <w:rPr>
                <w:b/>
                <w:bCs/>
                <w:sz w:val="20"/>
                <w:szCs w:val="20"/>
                <w:lang w:val="en-GB"/>
              </w:rPr>
            </w:pPr>
            <w:r w:rsidRPr="00482576">
              <w:rPr>
                <w:b/>
                <w:bCs/>
                <w:sz w:val="20"/>
                <w:szCs w:val="20"/>
                <w:lang w:val="en-GB"/>
              </w:rPr>
              <w:t>BIC HES</w:t>
            </w:r>
          </w:p>
        </w:tc>
        <w:tc>
          <w:tcPr>
            <w:tcW w:w="1076" w:type="pct"/>
          </w:tcPr>
          <w:p w14:paraId="280297E2" w14:textId="77777777" w:rsidR="00482576" w:rsidRPr="00482576" w:rsidRDefault="00482576" w:rsidP="00482576">
            <w:pPr>
              <w:spacing w:after="0" w:line="240" w:lineRule="auto"/>
              <w:rPr>
                <w:b/>
                <w:bCs/>
                <w:sz w:val="20"/>
                <w:szCs w:val="20"/>
                <w:lang w:val="en-GB"/>
              </w:rPr>
            </w:pPr>
            <w:r w:rsidRPr="00482576">
              <w:rPr>
                <w:b/>
                <w:bCs/>
                <w:sz w:val="20"/>
                <w:szCs w:val="20"/>
                <w:lang w:val="en-GB"/>
              </w:rPr>
              <w:t>AIC Mogamulizumab</w:t>
            </w:r>
          </w:p>
        </w:tc>
        <w:tc>
          <w:tcPr>
            <w:tcW w:w="1076" w:type="pct"/>
          </w:tcPr>
          <w:p w14:paraId="06898259" w14:textId="77777777" w:rsidR="00482576" w:rsidRPr="00482576" w:rsidRDefault="00482576" w:rsidP="00482576">
            <w:pPr>
              <w:spacing w:after="0" w:line="240" w:lineRule="auto"/>
              <w:rPr>
                <w:b/>
                <w:bCs/>
                <w:sz w:val="20"/>
                <w:szCs w:val="20"/>
                <w:lang w:val="en-GB"/>
              </w:rPr>
            </w:pPr>
            <w:r w:rsidRPr="00482576">
              <w:rPr>
                <w:b/>
                <w:bCs/>
                <w:sz w:val="20"/>
                <w:szCs w:val="20"/>
                <w:lang w:val="en-GB"/>
              </w:rPr>
              <w:t>BIC Mogamulizumab</w:t>
            </w:r>
          </w:p>
        </w:tc>
      </w:tr>
      <w:tr w:rsidR="00482576" w:rsidRPr="00482576" w14:paraId="33B12707" w14:textId="77777777" w:rsidTr="00482576">
        <w:trPr>
          <w:trHeight w:val="285"/>
        </w:trPr>
        <w:tc>
          <w:tcPr>
            <w:tcW w:w="1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373A50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Exponential</w:t>
            </w:r>
          </w:p>
        </w:tc>
        <w:tc>
          <w:tcPr>
            <w:tcW w:w="8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C4FD5B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690.50</w:t>
            </w:r>
          </w:p>
        </w:tc>
        <w:tc>
          <w:tcPr>
            <w:tcW w:w="8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38744A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693.30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D1E166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339.20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C0C778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342.20</w:t>
            </w:r>
          </w:p>
        </w:tc>
      </w:tr>
      <w:tr w:rsidR="00482576" w:rsidRPr="00482576" w14:paraId="3F4670AE" w14:textId="77777777" w:rsidTr="00482576">
        <w:trPr>
          <w:trHeight w:val="285"/>
        </w:trPr>
        <w:tc>
          <w:tcPr>
            <w:tcW w:w="1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33089E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Generalised Gamma</w:t>
            </w:r>
          </w:p>
        </w:tc>
        <w:tc>
          <w:tcPr>
            <w:tcW w:w="8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DE5D67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668.90</w:t>
            </w:r>
          </w:p>
        </w:tc>
        <w:tc>
          <w:tcPr>
            <w:tcW w:w="8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B2279C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677.40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A67ACB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341.50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C17F88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350.30</w:t>
            </w:r>
          </w:p>
        </w:tc>
      </w:tr>
      <w:tr w:rsidR="00482576" w:rsidRPr="00482576" w14:paraId="537DE62D" w14:textId="77777777" w:rsidTr="00482576">
        <w:trPr>
          <w:trHeight w:val="285"/>
        </w:trPr>
        <w:tc>
          <w:tcPr>
            <w:tcW w:w="1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5D88BF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Gompertz</w:t>
            </w:r>
          </w:p>
        </w:tc>
        <w:tc>
          <w:tcPr>
            <w:tcW w:w="8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53D070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680.30</w:t>
            </w:r>
          </w:p>
        </w:tc>
        <w:tc>
          <w:tcPr>
            <w:tcW w:w="8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705CB6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685.90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A18E0E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340.90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D3840E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346.80</w:t>
            </w:r>
          </w:p>
        </w:tc>
      </w:tr>
      <w:tr w:rsidR="00482576" w:rsidRPr="00482576" w14:paraId="019D77A2" w14:textId="77777777" w:rsidTr="00482576">
        <w:trPr>
          <w:trHeight w:val="285"/>
        </w:trPr>
        <w:tc>
          <w:tcPr>
            <w:tcW w:w="1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F42511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Log-logistic</w:t>
            </w:r>
          </w:p>
        </w:tc>
        <w:tc>
          <w:tcPr>
            <w:tcW w:w="8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3EB30C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676.80</w:t>
            </w:r>
          </w:p>
        </w:tc>
        <w:tc>
          <w:tcPr>
            <w:tcW w:w="8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67C434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682.50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DEC7A6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340.40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9DED17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346.30</w:t>
            </w:r>
          </w:p>
        </w:tc>
      </w:tr>
      <w:tr w:rsidR="00482576" w:rsidRPr="00482576" w14:paraId="2120BF1A" w14:textId="77777777" w:rsidTr="00482576">
        <w:trPr>
          <w:trHeight w:val="285"/>
        </w:trPr>
        <w:tc>
          <w:tcPr>
            <w:tcW w:w="1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03211A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Log-normal</w:t>
            </w:r>
          </w:p>
        </w:tc>
        <w:tc>
          <w:tcPr>
            <w:tcW w:w="8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198C1B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671.80</w:t>
            </w:r>
          </w:p>
        </w:tc>
        <w:tc>
          <w:tcPr>
            <w:tcW w:w="8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20CCDA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677.50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5F8BAF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339.60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7E6CCD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345.40</w:t>
            </w:r>
          </w:p>
        </w:tc>
      </w:tr>
      <w:tr w:rsidR="00482576" w:rsidRPr="00482576" w14:paraId="1A9339B7" w14:textId="77777777" w:rsidTr="00482576">
        <w:trPr>
          <w:trHeight w:val="285"/>
        </w:trPr>
        <w:tc>
          <w:tcPr>
            <w:tcW w:w="1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501EFE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Weibull</w:t>
            </w:r>
          </w:p>
        </w:tc>
        <w:tc>
          <w:tcPr>
            <w:tcW w:w="8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C1A1E2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685.20</w:t>
            </w:r>
          </w:p>
        </w:tc>
        <w:tc>
          <w:tcPr>
            <w:tcW w:w="8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6C2A01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690.90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94347E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341.20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AE8E3B" w14:textId="77777777" w:rsidR="00482576" w:rsidRPr="00482576" w:rsidRDefault="00482576" w:rsidP="00482576">
            <w:pPr>
              <w:spacing w:after="0" w:line="240" w:lineRule="auto"/>
              <w:rPr>
                <w:sz w:val="20"/>
                <w:szCs w:val="20"/>
                <w:lang w:val="en-GB"/>
              </w:rPr>
            </w:pPr>
            <w:r w:rsidRPr="00482576">
              <w:rPr>
                <w:sz w:val="20"/>
                <w:szCs w:val="20"/>
                <w:lang w:val="en-GB"/>
              </w:rPr>
              <w:t>347.10</w:t>
            </w:r>
          </w:p>
        </w:tc>
      </w:tr>
    </w:tbl>
    <w:p w14:paraId="1D19D183" w14:textId="55EF53C6" w:rsidR="00482576" w:rsidRPr="00482576" w:rsidRDefault="00482576" w:rsidP="00482576">
      <w:pPr>
        <w:spacing w:after="0" w:line="240" w:lineRule="auto"/>
        <w:rPr>
          <w:sz w:val="20"/>
          <w:szCs w:val="20"/>
          <w:lang w:val="en-GB"/>
        </w:rPr>
      </w:pPr>
      <w:r w:rsidRPr="00482576">
        <w:rPr>
          <w:sz w:val="20"/>
          <w:szCs w:val="20"/>
          <w:lang w:val="en-GB"/>
        </w:rPr>
        <w:t>Abbreviations: AIC: Akaike Information Criterion, BIC: Bayesian Information Criterion; MF, mycosis fungoides; SS, Sezary syndrome; OS, overall survival</w:t>
      </w:r>
      <w:r w:rsidR="000334B5">
        <w:rPr>
          <w:sz w:val="20"/>
          <w:szCs w:val="20"/>
          <w:lang w:val="en-GB"/>
        </w:rPr>
        <w:t>; HES, Hospital Episode Statistics</w:t>
      </w:r>
      <w:r w:rsidRPr="00482576">
        <w:rPr>
          <w:sz w:val="20"/>
          <w:szCs w:val="20"/>
          <w:lang w:val="en-GB"/>
        </w:rPr>
        <w:t>.</w:t>
      </w:r>
    </w:p>
    <w:p w14:paraId="150653F4" w14:textId="06D061D0" w:rsidR="00482576" w:rsidRDefault="00482576" w:rsidP="00482576">
      <w:pPr>
        <w:spacing w:after="0" w:line="240" w:lineRule="auto"/>
        <w:rPr>
          <w:b/>
          <w:sz w:val="20"/>
          <w:szCs w:val="20"/>
        </w:rPr>
      </w:pPr>
    </w:p>
    <w:p w14:paraId="7D1E1722" w14:textId="14AC6CF4" w:rsidR="00482576" w:rsidRPr="00482576" w:rsidRDefault="00482576" w:rsidP="00482576">
      <w:pPr>
        <w:pStyle w:val="Caption"/>
        <w:rPr>
          <w:rFonts w:asciiTheme="minorHAnsi" w:hAnsiTheme="minorHAnsi" w:cstheme="minorHAnsi"/>
          <w:sz w:val="20"/>
          <w:szCs w:val="16"/>
        </w:rPr>
      </w:pPr>
      <w:bookmarkStart w:id="4" w:name="_Ref48214766"/>
      <w:r w:rsidRPr="00482576">
        <w:rPr>
          <w:rFonts w:asciiTheme="minorHAnsi" w:hAnsiTheme="minorHAnsi" w:cstheme="minorHAnsi"/>
          <w:sz w:val="20"/>
          <w:szCs w:val="16"/>
        </w:rPr>
        <w:lastRenderedPageBreak/>
        <w:t xml:space="preserve">Figure </w:t>
      </w:r>
      <w:r w:rsidRPr="00482576">
        <w:rPr>
          <w:rFonts w:asciiTheme="minorHAnsi" w:hAnsiTheme="minorHAnsi" w:cstheme="minorHAnsi"/>
          <w:sz w:val="20"/>
          <w:szCs w:val="16"/>
        </w:rPr>
        <w:fldChar w:fldCharType="begin"/>
      </w:r>
      <w:r w:rsidRPr="00482576">
        <w:rPr>
          <w:rFonts w:asciiTheme="minorHAnsi" w:hAnsiTheme="minorHAnsi" w:cstheme="minorHAnsi"/>
          <w:sz w:val="20"/>
          <w:szCs w:val="16"/>
        </w:rPr>
        <w:instrText xml:space="preserve"> SEQ Figure \* ARABIC </w:instrText>
      </w:r>
      <w:r w:rsidRPr="00482576">
        <w:rPr>
          <w:rFonts w:asciiTheme="minorHAnsi" w:hAnsiTheme="minorHAnsi" w:cstheme="minorHAnsi"/>
          <w:sz w:val="20"/>
          <w:szCs w:val="16"/>
        </w:rPr>
        <w:fldChar w:fldCharType="separate"/>
      </w:r>
      <w:r w:rsidR="000334B5">
        <w:rPr>
          <w:rFonts w:asciiTheme="minorHAnsi" w:hAnsiTheme="minorHAnsi" w:cstheme="minorHAnsi"/>
          <w:noProof/>
          <w:sz w:val="20"/>
          <w:szCs w:val="16"/>
        </w:rPr>
        <w:t>2</w:t>
      </w:r>
      <w:r w:rsidRPr="00482576">
        <w:rPr>
          <w:rFonts w:asciiTheme="minorHAnsi" w:hAnsiTheme="minorHAnsi" w:cstheme="minorHAnsi"/>
          <w:noProof/>
          <w:sz w:val="20"/>
          <w:szCs w:val="16"/>
        </w:rPr>
        <w:fldChar w:fldCharType="end"/>
      </w:r>
      <w:bookmarkEnd w:id="4"/>
      <w:r w:rsidRPr="00482576">
        <w:rPr>
          <w:rFonts w:asciiTheme="minorHAnsi" w:hAnsiTheme="minorHAnsi" w:cstheme="minorHAnsi"/>
          <w:noProof/>
          <w:sz w:val="20"/>
          <w:szCs w:val="16"/>
        </w:rPr>
        <w:t>:</w:t>
      </w:r>
      <w:r w:rsidRPr="00482576">
        <w:rPr>
          <w:rFonts w:asciiTheme="minorHAnsi" w:hAnsiTheme="minorHAnsi" w:cstheme="minorHAnsi"/>
          <w:sz w:val="20"/>
          <w:szCs w:val="16"/>
        </w:rPr>
        <w:t xml:space="preserve"> Comparison of OS extrapolations between re-weighted MAVORIC mogamulizumab arm and HES data, 3</w:t>
      </w:r>
      <w:r w:rsidRPr="00482576">
        <w:rPr>
          <w:rFonts w:asciiTheme="minorHAnsi" w:hAnsiTheme="minorHAnsi" w:cstheme="minorHAnsi"/>
          <w:sz w:val="20"/>
          <w:szCs w:val="16"/>
          <w:vertAlign w:val="superscript"/>
        </w:rPr>
        <w:t>rd</w:t>
      </w:r>
      <w:r w:rsidRPr="00482576">
        <w:rPr>
          <w:rFonts w:asciiTheme="minorHAnsi" w:hAnsiTheme="minorHAnsi" w:cstheme="minorHAnsi"/>
          <w:sz w:val="20"/>
          <w:szCs w:val="16"/>
        </w:rPr>
        <w:t xml:space="preserve"> line advanced MF and 2</w:t>
      </w:r>
      <w:r w:rsidRPr="00482576">
        <w:rPr>
          <w:rFonts w:asciiTheme="minorHAnsi" w:hAnsiTheme="minorHAnsi" w:cstheme="minorHAnsi"/>
          <w:sz w:val="20"/>
          <w:szCs w:val="16"/>
          <w:vertAlign w:val="superscript"/>
        </w:rPr>
        <w:t>nd</w:t>
      </w:r>
      <w:r w:rsidRPr="00482576">
        <w:rPr>
          <w:rFonts w:asciiTheme="minorHAnsi" w:hAnsiTheme="minorHAnsi" w:cstheme="minorHAnsi"/>
          <w:sz w:val="20"/>
          <w:szCs w:val="16"/>
        </w:rPr>
        <w:t xml:space="preserve"> line SS population</w:t>
      </w:r>
    </w:p>
    <w:p w14:paraId="066A738F" w14:textId="77777777" w:rsidR="00482576" w:rsidRDefault="00482576" w:rsidP="00482576">
      <w:r>
        <w:rPr>
          <w:noProof/>
        </w:rPr>
        <w:drawing>
          <wp:inline distT="0" distB="0" distL="0" distR="0" wp14:anchorId="19ECEEC8" wp14:editId="31913DC8">
            <wp:extent cx="5699618" cy="2461260"/>
            <wp:effectExtent l="0" t="0" r="0" b="0"/>
            <wp:docPr id="13" name="Picture 13" descr="Chart, histo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Chart, histogram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2047" cy="246662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CDFE055" w14:textId="32A13687" w:rsidR="00482576" w:rsidRDefault="00482576" w:rsidP="00482576">
      <w:pPr>
        <w:pStyle w:val="NICELegend"/>
        <w:rPr>
          <w:sz w:val="18"/>
          <w:szCs w:val="22"/>
          <w:lang w:val="en-GB" w:bidi="en-US"/>
        </w:rPr>
      </w:pPr>
      <w:r w:rsidRPr="00482576">
        <w:rPr>
          <w:szCs w:val="20"/>
          <w:lang w:val="en-GB"/>
        </w:rPr>
        <w:t>Abbreviations</w:t>
      </w:r>
      <w:r w:rsidRPr="00482576">
        <w:rPr>
          <w:sz w:val="18"/>
          <w:szCs w:val="22"/>
          <w:lang w:val="en-GB" w:bidi="en-US"/>
        </w:rPr>
        <w:t xml:space="preserve">: ECM, established clinical management; OS, overall survival; </w:t>
      </w:r>
      <w:r w:rsidRPr="00482576">
        <w:rPr>
          <w:sz w:val="18"/>
          <w:szCs w:val="22"/>
          <w:lang w:bidi="en-US"/>
        </w:rPr>
        <w:t xml:space="preserve">HES, Hospital Episode Statistic; </w:t>
      </w:r>
      <w:r w:rsidRPr="00482576">
        <w:rPr>
          <w:sz w:val="18"/>
          <w:szCs w:val="22"/>
          <w:lang w:val="en-GB" w:bidi="en-US"/>
        </w:rPr>
        <w:t>mycosis fungoides; SS, Sezary syndrome</w:t>
      </w:r>
    </w:p>
    <w:p w14:paraId="6DB59489" w14:textId="6A104527" w:rsidR="00482576" w:rsidRDefault="00482576" w:rsidP="00482576">
      <w:pPr>
        <w:rPr>
          <w:lang w:val="en-GB" w:eastAsia="x-none" w:bidi="en-US"/>
        </w:rPr>
      </w:pPr>
    </w:p>
    <w:p w14:paraId="3EA6F57B" w14:textId="40B8FDA2" w:rsidR="00482576" w:rsidRPr="00482576" w:rsidRDefault="00482576" w:rsidP="000334B5">
      <w:pPr>
        <w:keepNext/>
        <w:spacing w:after="0" w:line="240" w:lineRule="auto"/>
        <w:rPr>
          <w:b/>
          <w:sz w:val="24"/>
          <w:szCs w:val="24"/>
        </w:rPr>
      </w:pPr>
      <w:r w:rsidRPr="00482576">
        <w:rPr>
          <w:b/>
          <w:sz w:val="24"/>
          <w:szCs w:val="24"/>
        </w:rPr>
        <w:lastRenderedPageBreak/>
        <w:t xml:space="preserve">Survival analysis for </w:t>
      </w:r>
      <w:r w:rsidR="000334B5">
        <w:rPr>
          <w:b/>
          <w:sz w:val="24"/>
          <w:szCs w:val="24"/>
        </w:rPr>
        <w:t>n</w:t>
      </w:r>
      <w:r>
        <w:rPr>
          <w:b/>
          <w:sz w:val="24"/>
          <w:szCs w:val="24"/>
        </w:rPr>
        <w:t>ext-treatment-free survival (NTFS)</w:t>
      </w:r>
    </w:p>
    <w:p w14:paraId="73ADFD3C" w14:textId="35DC8583" w:rsidR="00482576" w:rsidRPr="00BC7885" w:rsidRDefault="00482576" w:rsidP="000334B5">
      <w:pPr>
        <w:pStyle w:val="NICELegend"/>
        <w:keepNext/>
        <w:rPr>
          <w:sz w:val="18"/>
          <w:szCs w:val="22"/>
          <w:lang w:val="en-GB"/>
        </w:rPr>
      </w:pPr>
    </w:p>
    <w:p w14:paraId="6EFBB652" w14:textId="77777777" w:rsidR="000334B5" w:rsidRPr="000334B5" w:rsidRDefault="000334B5" w:rsidP="000334B5">
      <w:pPr>
        <w:pStyle w:val="Caption"/>
        <w:rPr>
          <w:rFonts w:asciiTheme="minorHAnsi" w:hAnsiTheme="minorHAnsi" w:cstheme="minorHAnsi"/>
          <w:sz w:val="20"/>
        </w:rPr>
      </w:pPr>
      <w:bookmarkStart w:id="5" w:name="_Ref27574466"/>
      <w:bookmarkStart w:id="6" w:name="_Ref79589862"/>
      <w:r w:rsidRPr="000334B5">
        <w:rPr>
          <w:rFonts w:asciiTheme="minorHAnsi" w:hAnsiTheme="minorHAnsi" w:cstheme="minorHAnsi"/>
          <w:sz w:val="20"/>
        </w:rPr>
        <w:t xml:space="preserve">Figure </w:t>
      </w:r>
      <w:r w:rsidRPr="000334B5">
        <w:rPr>
          <w:rFonts w:asciiTheme="minorHAnsi" w:hAnsiTheme="minorHAnsi" w:cstheme="minorHAnsi"/>
          <w:sz w:val="20"/>
        </w:rPr>
        <w:fldChar w:fldCharType="begin"/>
      </w:r>
      <w:r w:rsidRPr="000334B5">
        <w:rPr>
          <w:rFonts w:asciiTheme="minorHAnsi" w:hAnsiTheme="minorHAnsi" w:cstheme="minorHAnsi"/>
          <w:sz w:val="20"/>
        </w:rPr>
        <w:instrText xml:space="preserve"> SEQ Figure \* ARABIC </w:instrText>
      </w:r>
      <w:r w:rsidRPr="000334B5">
        <w:rPr>
          <w:rFonts w:asciiTheme="minorHAnsi" w:hAnsiTheme="minorHAnsi" w:cstheme="minorHAnsi"/>
          <w:sz w:val="20"/>
        </w:rPr>
        <w:fldChar w:fldCharType="separate"/>
      </w:r>
      <w:r w:rsidRPr="000334B5">
        <w:rPr>
          <w:rFonts w:asciiTheme="minorHAnsi" w:hAnsiTheme="minorHAnsi" w:cstheme="minorHAnsi"/>
          <w:noProof/>
          <w:sz w:val="20"/>
        </w:rPr>
        <w:t>6</w:t>
      </w:r>
      <w:r w:rsidRPr="000334B5">
        <w:rPr>
          <w:rFonts w:asciiTheme="minorHAnsi" w:hAnsiTheme="minorHAnsi" w:cstheme="minorHAnsi"/>
          <w:noProof/>
          <w:sz w:val="20"/>
        </w:rPr>
        <w:fldChar w:fldCharType="end"/>
      </w:r>
      <w:bookmarkEnd w:id="6"/>
      <w:r w:rsidRPr="000334B5">
        <w:rPr>
          <w:rFonts w:asciiTheme="minorHAnsi" w:hAnsiTheme="minorHAnsi" w:cstheme="minorHAnsi"/>
          <w:noProof/>
          <w:sz w:val="20"/>
        </w:rPr>
        <w:t>:</w:t>
      </w:r>
      <w:r w:rsidRPr="000334B5">
        <w:rPr>
          <w:rFonts w:asciiTheme="minorHAnsi" w:hAnsiTheme="minorHAnsi" w:cstheme="minorHAnsi"/>
          <w:sz w:val="20"/>
        </w:rPr>
        <w:t xml:space="preserve"> Diagnostic plots for re-weighted MAVORIC trial NTFS, 3</w:t>
      </w:r>
      <w:r w:rsidRPr="000334B5">
        <w:rPr>
          <w:rFonts w:asciiTheme="minorHAnsi" w:hAnsiTheme="minorHAnsi" w:cstheme="minorHAnsi"/>
          <w:sz w:val="20"/>
          <w:vertAlign w:val="superscript"/>
        </w:rPr>
        <w:t>rd</w:t>
      </w:r>
      <w:r w:rsidRPr="000334B5">
        <w:rPr>
          <w:rFonts w:asciiTheme="minorHAnsi" w:hAnsiTheme="minorHAnsi" w:cstheme="minorHAnsi"/>
          <w:sz w:val="20"/>
        </w:rPr>
        <w:t xml:space="preserve"> line advanced MF and 2</w:t>
      </w:r>
      <w:r w:rsidRPr="000334B5">
        <w:rPr>
          <w:rFonts w:asciiTheme="minorHAnsi" w:hAnsiTheme="minorHAnsi" w:cstheme="minorHAnsi"/>
          <w:sz w:val="20"/>
          <w:vertAlign w:val="superscript"/>
        </w:rPr>
        <w:t>nd</w:t>
      </w:r>
      <w:r w:rsidRPr="000334B5">
        <w:rPr>
          <w:rFonts w:asciiTheme="minorHAnsi" w:hAnsiTheme="minorHAnsi" w:cstheme="minorHAnsi"/>
          <w:sz w:val="20"/>
        </w:rPr>
        <w:t xml:space="preserve"> line SS population</w:t>
      </w:r>
    </w:p>
    <w:p w14:paraId="498E625F" w14:textId="77777777" w:rsidR="000334B5" w:rsidRPr="000334B5" w:rsidRDefault="000334B5" w:rsidP="000334B5">
      <w:r w:rsidRPr="000334B5">
        <w:rPr>
          <w:noProof/>
        </w:rPr>
        <w:drawing>
          <wp:inline distT="0" distB="0" distL="0" distR="0" wp14:anchorId="774BB380" wp14:editId="2E323481">
            <wp:extent cx="5416550" cy="3463644"/>
            <wp:effectExtent l="0" t="0" r="0" b="3810"/>
            <wp:docPr id="7" name="Picture 7" descr="Diagram, engineering draw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Diagram, engineering drawing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1130" cy="347936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660B6A4" w14:textId="77777777" w:rsidR="000334B5" w:rsidRPr="000334B5" w:rsidRDefault="000334B5" w:rsidP="000334B5">
      <w:pPr>
        <w:pStyle w:val="NICELegend"/>
        <w:rPr>
          <w:rFonts w:asciiTheme="minorHAnsi" w:hAnsiTheme="minorHAnsi" w:cstheme="minorHAnsi"/>
          <w:bCs/>
          <w:szCs w:val="20"/>
          <w:lang w:val="en-GB" w:bidi="en-US"/>
        </w:rPr>
      </w:pPr>
      <w:r w:rsidRPr="000334B5">
        <w:rPr>
          <w:rFonts w:asciiTheme="minorHAnsi" w:hAnsiTheme="minorHAnsi" w:cstheme="minorHAnsi"/>
          <w:szCs w:val="20"/>
          <w:lang w:val="en-GB"/>
        </w:rPr>
        <w:t>Abbreviations</w:t>
      </w:r>
      <w:r w:rsidRPr="000334B5">
        <w:rPr>
          <w:rFonts w:asciiTheme="minorHAnsi" w:hAnsiTheme="minorHAnsi" w:cstheme="minorHAnsi"/>
          <w:szCs w:val="20"/>
          <w:lang w:val="en-GB" w:bidi="en-US"/>
        </w:rPr>
        <w:t xml:space="preserve">: </w:t>
      </w:r>
      <w:r w:rsidRPr="000334B5">
        <w:rPr>
          <w:rFonts w:asciiTheme="minorHAnsi" w:hAnsiTheme="minorHAnsi" w:cstheme="minorHAnsi"/>
          <w:bCs/>
          <w:szCs w:val="20"/>
          <w:lang w:bidi="en-US"/>
        </w:rPr>
        <w:t>NTFS, next-treatment-free survival</w:t>
      </w:r>
      <w:r w:rsidRPr="000334B5">
        <w:rPr>
          <w:rFonts w:asciiTheme="minorHAnsi" w:hAnsiTheme="minorHAnsi" w:cstheme="minorHAnsi"/>
          <w:bCs/>
          <w:szCs w:val="20"/>
          <w:lang w:val="en-GB" w:bidi="en-US"/>
        </w:rPr>
        <w:t xml:space="preserve">; </w:t>
      </w:r>
      <w:r w:rsidRPr="000334B5">
        <w:rPr>
          <w:rFonts w:asciiTheme="minorHAnsi" w:hAnsiTheme="minorHAnsi" w:cstheme="minorHAnsi"/>
          <w:szCs w:val="20"/>
          <w:lang w:val="en-GB" w:bidi="en-US"/>
        </w:rPr>
        <w:t>MF, mycosis fungoides; SS, Sezary syndrome</w:t>
      </w:r>
    </w:p>
    <w:p w14:paraId="5A2E76C6" w14:textId="77777777" w:rsidR="00482576" w:rsidRPr="000334B5" w:rsidRDefault="00482576" w:rsidP="00482576">
      <w:pPr>
        <w:rPr>
          <w:rFonts w:cstheme="minorHAnsi"/>
          <w:sz w:val="20"/>
          <w:szCs w:val="20"/>
        </w:rPr>
      </w:pPr>
    </w:p>
    <w:p w14:paraId="723AA879" w14:textId="3A838081" w:rsidR="00482576" w:rsidRPr="000334B5" w:rsidRDefault="00482576" w:rsidP="00482576">
      <w:pPr>
        <w:pStyle w:val="Caption"/>
        <w:rPr>
          <w:rFonts w:asciiTheme="minorHAnsi" w:hAnsiTheme="minorHAnsi" w:cstheme="minorHAnsi"/>
          <w:sz w:val="20"/>
        </w:rPr>
      </w:pPr>
      <w:bookmarkStart w:id="7" w:name="_Ref27477783"/>
      <w:bookmarkStart w:id="8" w:name="_Toc29991506"/>
      <w:bookmarkEnd w:id="5"/>
      <w:r w:rsidRPr="000334B5">
        <w:rPr>
          <w:rFonts w:asciiTheme="minorHAnsi" w:hAnsiTheme="minorHAnsi" w:cstheme="minorHAnsi"/>
          <w:sz w:val="20"/>
        </w:rPr>
        <w:t xml:space="preserve">Table </w:t>
      </w:r>
      <w:r w:rsidRPr="000334B5">
        <w:rPr>
          <w:rFonts w:asciiTheme="minorHAnsi" w:hAnsiTheme="minorHAnsi" w:cstheme="minorHAnsi"/>
          <w:sz w:val="20"/>
        </w:rPr>
        <w:fldChar w:fldCharType="begin"/>
      </w:r>
      <w:r w:rsidRPr="000334B5">
        <w:rPr>
          <w:rFonts w:asciiTheme="minorHAnsi" w:hAnsiTheme="minorHAnsi" w:cstheme="minorHAnsi"/>
          <w:sz w:val="20"/>
        </w:rPr>
        <w:instrText xml:space="preserve"> SEQ Table \* ARABIC </w:instrText>
      </w:r>
      <w:r w:rsidRPr="000334B5">
        <w:rPr>
          <w:rFonts w:asciiTheme="minorHAnsi" w:hAnsiTheme="minorHAnsi" w:cstheme="minorHAnsi"/>
          <w:sz w:val="20"/>
        </w:rPr>
        <w:fldChar w:fldCharType="separate"/>
      </w:r>
      <w:r w:rsidRPr="000334B5">
        <w:rPr>
          <w:rFonts w:asciiTheme="minorHAnsi" w:hAnsiTheme="minorHAnsi" w:cstheme="minorHAnsi"/>
          <w:noProof/>
          <w:sz w:val="20"/>
        </w:rPr>
        <w:t>2</w:t>
      </w:r>
      <w:r w:rsidRPr="000334B5">
        <w:rPr>
          <w:rFonts w:asciiTheme="minorHAnsi" w:hAnsiTheme="minorHAnsi" w:cstheme="minorHAnsi"/>
          <w:noProof/>
          <w:sz w:val="20"/>
        </w:rPr>
        <w:fldChar w:fldCharType="end"/>
      </w:r>
      <w:bookmarkEnd w:id="7"/>
      <w:r w:rsidRPr="000334B5">
        <w:rPr>
          <w:rFonts w:asciiTheme="minorHAnsi" w:hAnsiTheme="minorHAnsi" w:cstheme="minorHAnsi"/>
          <w:noProof/>
          <w:sz w:val="20"/>
        </w:rPr>
        <w:t>:</w:t>
      </w:r>
      <w:r w:rsidRPr="000334B5">
        <w:rPr>
          <w:rFonts w:asciiTheme="minorHAnsi" w:hAnsiTheme="minorHAnsi" w:cstheme="minorHAnsi"/>
          <w:sz w:val="20"/>
        </w:rPr>
        <w:t xml:space="preserve"> AIC and BIC statistics for </w:t>
      </w:r>
      <w:r w:rsidR="000334B5">
        <w:rPr>
          <w:rFonts w:asciiTheme="minorHAnsi" w:hAnsiTheme="minorHAnsi" w:cstheme="minorHAnsi"/>
          <w:sz w:val="20"/>
        </w:rPr>
        <w:t>parametric survival model</w:t>
      </w:r>
      <w:r w:rsidRPr="000334B5">
        <w:rPr>
          <w:rFonts w:asciiTheme="minorHAnsi" w:hAnsiTheme="minorHAnsi" w:cstheme="minorHAnsi"/>
          <w:sz w:val="20"/>
        </w:rPr>
        <w:t xml:space="preserve"> fits to NTFS Kaplan-Meier data</w:t>
      </w:r>
      <w:bookmarkEnd w:id="8"/>
      <w:r w:rsidRPr="000334B5">
        <w:rPr>
          <w:rFonts w:asciiTheme="minorHAnsi" w:hAnsiTheme="minorHAnsi" w:cstheme="minorHAnsi"/>
          <w:sz w:val="20"/>
        </w:rPr>
        <w:t>, 3</w:t>
      </w:r>
      <w:r w:rsidRPr="000334B5">
        <w:rPr>
          <w:rFonts w:asciiTheme="minorHAnsi" w:hAnsiTheme="minorHAnsi" w:cstheme="minorHAnsi"/>
          <w:sz w:val="20"/>
          <w:vertAlign w:val="superscript"/>
        </w:rPr>
        <w:t>rd</w:t>
      </w:r>
      <w:r w:rsidRPr="000334B5">
        <w:rPr>
          <w:rFonts w:asciiTheme="minorHAnsi" w:hAnsiTheme="minorHAnsi" w:cstheme="minorHAnsi"/>
          <w:sz w:val="20"/>
        </w:rPr>
        <w:t xml:space="preserve"> line advanced MF and 2</w:t>
      </w:r>
      <w:r w:rsidRPr="000334B5">
        <w:rPr>
          <w:rFonts w:asciiTheme="minorHAnsi" w:hAnsiTheme="minorHAnsi" w:cstheme="minorHAnsi"/>
          <w:sz w:val="20"/>
          <w:vertAlign w:val="superscript"/>
        </w:rPr>
        <w:t>nd</w:t>
      </w:r>
      <w:r w:rsidRPr="000334B5">
        <w:rPr>
          <w:rFonts w:asciiTheme="minorHAnsi" w:hAnsiTheme="minorHAnsi" w:cstheme="minorHAnsi"/>
          <w:sz w:val="20"/>
        </w:rPr>
        <w:t xml:space="preserve"> line SS population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56"/>
        <w:gridCol w:w="1117"/>
        <w:gridCol w:w="1116"/>
        <w:gridCol w:w="1116"/>
        <w:gridCol w:w="1116"/>
        <w:gridCol w:w="1116"/>
        <w:gridCol w:w="1113"/>
      </w:tblGrid>
      <w:tr w:rsidR="00482576" w:rsidRPr="000334B5" w14:paraId="2A62DEB7" w14:textId="77777777" w:rsidTr="000334B5">
        <w:tc>
          <w:tcPr>
            <w:tcW w:w="1420" w:type="pct"/>
            <w:shd w:val="clear" w:color="auto" w:fill="auto"/>
            <w:noWrap/>
          </w:tcPr>
          <w:p w14:paraId="4F5E1B9F" w14:textId="77777777" w:rsidR="00482576" w:rsidRPr="000334B5" w:rsidRDefault="00482576" w:rsidP="000334B5">
            <w:pPr>
              <w:pStyle w:val="NICETableHeading"/>
              <w:keepNext/>
              <w:rPr>
                <w:rFonts w:asciiTheme="minorHAnsi" w:hAnsiTheme="minorHAnsi" w:cstheme="minorHAnsi"/>
                <w:sz w:val="20"/>
                <w:szCs w:val="20"/>
              </w:rPr>
            </w:pPr>
            <w:r w:rsidRPr="000334B5">
              <w:rPr>
                <w:rFonts w:asciiTheme="minorHAnsi" w:hAnsiTheme="minorHAnsi" w:cstheme="minorHAnsi"/>
                <w:sz w:val="20"/>
                <w:szCs w:val="20"/>
              </w:rPr>
              <w:t>Model</w:t>
            </w:r>
          </w:p>
        </w:tc>
        <w:tc>
          <w:tcPr>
            <w:tcW w:w="597" w:type="pct"/>
          </w:tcPr>
          <w:p w14:paraId="685691BA" w14:textId="77777777" w:rsidR="00482576" w:rsidRPr="000334B5" w:rsidRDefault="00482576" w:rsidP="000334B5">
            <w:pPr>
              <w:pStyle w:val="NICETableHeading"/>
              <w:keepNext/>
              <w:rPr>
                <w:rFonts w:asciiTheme="minorHAnsi" w:hAnsiTheme="minorHAnsi" w:cstheme="minorHAnsi"/>
                <w:sz w:val="20"/>
                <w:szCs w:val="20"/>
              </w:rPr>
            </w:pPr>
            <w:r w:rsidRPr="000334B5">
              <w:rPr>
                <w:rFonts w:asciiTheme="minorHAnsi" w:hAnsiTheme="minorHAnsi" w:cstheme="minorHAnsi"/>
                <w:sz w:val="20"/>
                <w:szCs w:val="20"/>
              </w:rPr>
              <w:t>AIC V</w:t>
            </w:r>
          </w:p>
        </w:tc>
        <w:tc>
          <w:tcPr>
            <w:tcW w:w="597" w:type="pct"/>
          </w:tcPr>
          <w:p w14:paraId="5C218D25" w14:textId="77777777" w:rsidR="00482576" w:rsidRPr="000334B5" w:rsidRDefault="00482576" w:rsidP="000334B5">
            <w:pPr>
              <w:pStyle w:val="NICETableHeading"/>
              <w:keepNext/>
              <w:rPr>
                <w:rFonts w:asciiTheme="minorHAnsi" w:hAnsiTheme="minorHAnsi" w:cstheme="minorHAnsi"/>
                <w:sz w:val="20"/>
                <w:szCs w:val="20"/>
              </w:rPr>
            </w:pPr>
            <w:r w:rsidRPr="000334B5">
              <w:rPr>
                <w:rFonts w:asciiTheme="minorHAnsi" w:hAnsiTheme="minorHAnsi" w:cstheme="minorHAnsi"/>
                <w:sz w:val="20"/>
                <w:szCs w:val="20"/>
              </w:rPr>
              <w:t>AIC M</w:t>
            </w:r>
          </w:p>
        </w:tc>
        <w:tc>
          <w:tcPr>
            <w:tcW w:w="597" w:type="pct"/>
            <w:vAlign w:val="center"/>
          </w:tcPr>
          <w:p w14:paraId="0E30B8F5" w14:textId="77777777" w:rsidR="00482576" w:rsidRPr="000334B5" w:rsidRDefault="00482576" w:rsidP="000334B5">
            <w:pPr>
              <w:pStyle w:val="NICETableHeading"/>
              <w:keepNext/>
              <w:rPr>
                <w:rFonts w:asciiTheme="minorHAnsi" w:hAnsiTheme="minorHAnsi" w:cstheme="minorHAnsi"/>
                <w:sz w:val="20"/>
                <w:szCs w:val="20"/>
              </w:rPr>
            </w:pPr>
            <w:r w:rsidRPr="000334B5">
              <w:rPr>
                <w:rFonts w:asciiTheme="minorHAnsi" w:hAnsiTheme="minorHAnsi" w:cstheme="minorHAnsi"/>
                <w:sz w:val="20"/>
                <w:szCs w:val="20"/>
              </w:rPr>
              <w:t xml:space="preserve">Joint </w:t>
            </w:r>
          </w:p>
        </w:tc>
        <w:tc>
          <w:tcPr>
            <w:tcW w:w="597" w:type="pct"/>
            <w:shd w:val="clear" w:color="auto" w:fill="auto"/>
            <w:noWrap/>
          </w:tcPr>
          <w:p w14:paraId="7E3453C9" w14:textId="77777777" w:rsidR="00482576" w:rsidRPr="000334B5" w:rsidRDefault="00482576" w:rsidP="000334B5">
            <w:pPr>
              <w:pStyle w:val="NICETableHeading"/>
              <w:keepNext/>
              <w:rPr>
                <w:rFonts w:asciiTheme="minorHAnsi" w:hAnsiTheme="minorHAnsi" w:cstheme="minorHAnsi"/>
                <w:sz w:val="20"/>
                <w:szCs w:val="20"/>
              </w:rPr>
            </w:pPr>
            <w:r w:rsidRPr="000334B5">
              <w:rPr>
                <w:rFonts w:asciiTheme="minorHAnsi" w:hAnsiTheme="minorHAnsi" w:cstheme="minorHAnsi"/>
                <w:sz w:val="20"/>
                <w:szCs w:val="20"/>
              </w:rPr>
              <w:t>BIC V</w:t>
            </w:r>
          </w:p>
        </w:tc>
        <w:tc>
          <w:tcPr>
            <w:tcW w:w="597" w:type="pct"/>
          </w:tcPr>
          <w:p w14:paraId="387F3C7B" w14:textId="77777777" w:rsidR="00482576" w:rsidRPr="000334B5" w:rsidRDefault="00482576" w:rsidP="000334B5">
            <w:pPr>
              <w:pStyle w:val="NICETableHeading"/>
              <w:keepNext/>
              <w:rPr>
                <w:rFonts w:asciiTheme="minorHAnsi" w:hAnsiTheme="minorHAnsi" w:cstheme="minorHAnsi"/>
                <w:sz w:val="20"/>
                <w:szCs w:val="20"/>
              </w:rPr>
            </w:pPr>
            <w:r w:rsidRPr="000334B5">
              <w:rPr>
                <w:rFonts w:asciiTheme="minorHAnsi" w:hAnsiTheme="minorHAnsi" w:cstheme="minorHAnsi"/>
                <w:sz w:val="20"/>
                <w:szCs w:val="20"/>
              </w:rPr>
              <w:t>BIC M</w:t>
            </w:r>
          </w:p>
        </w:tc>
        <w:tc>
          <w:tcPr>
            <w:tcW w:w="595" w:type="pct"/>
            <w:shd w:val="clear" w:color="auto" w:fill="auto"/>
            <w:noWrap/>
            <w:vAlign w:val="center"/>
          </w:tcPr>
          <w:p w14:paraId="04401B45" w14:textId="77777777" w:rsidR="00482576" w:rsidRPr="000334B5" w:rsidRDefault="00482576" w:rsidP="000334B5">
            <w:pPr>
              <w:pStyle w:val="NICETableHeading"/>
              <w:keepNext/>
              <w:rPr>
                <w:rFonts w:asciiTheme="minorHAnsi" w:hAnsiTheme="minorHAnsi" w:cstheme="minorHAnsi"/>
                <w:sz w:val="20"/>
                <w:szCs w:val="20"/>
              </w:rPr>
            </w:pPr>
            <w:r w:rsidRPr="000334B5">
              <w:rPr>
                <w:rFonts w:asciiTheme="minorHAnsi" w:hAnsiTheme="minorHAnsi" w:cstheme="minorHAnsi"/>
                <w:sz w:val="20"/>
                <w:szCs w:val="20"/>
              </w:rPr>
              <w:t xml:space="preserve">Joint </w:t>
            </w:r>
          </w:p>
        </w:tc>
      </w:tr>
      <w:tr w:rsidR="00482576" w:rsidRPr="000334B5" w14:paraId="051FCCE5" w14:textId="77777777" w:rsidTr="000334B5">
        <w:tc>
          <w:tcPr>
            <w:tcW w:w="1420" w:type="pct"/>
            <w:shd w:val="clear" w:color="auto" w:fill="auto"/>
            <w:noWrap/>
            <w:vAlign w:val="center"/>
            <w:hideMark/>
          </w:tcPr>
          <w:p w14:paraId="2E06D23F" w14:textId="77777777" w:rsidR="00482576" w:rsidRPr="000334B5" w:rsidRDefault="00482576" w:rsidP="000334B5">
            <w:pPr>
              <w:pStyle w:val="NICETableText"/>
              <w:spacing w:before="60"/>
              <w:rPr>
                <w:rFonts w:asciiTheme="minorHAnsi" w:hAnsiTheme="minorHAnsi" w:cstheme="minorHAnsi"/>
                <w:sz w:val="20"/>
                <w:szCs w:val="20"/>
              </w:rPr>
            </w:pPr>
            <w:r w:rsidRPr="000334B5">
              <w:rPr>
                <w:rFonts w:asciiTheme="minorHAnsi" w:hAnsiTheme="minorHAnsi" w:cstheme="minorHAnsi"/>
                <w:sz w:val="20"/>
                <w:szCs w:val="20"/>
              </w:rPr>
              <w:t>Exponential</w:t>
            </w:r>
          </w:p>
        </w:tc>
        <w:tc>
          <w:tcPr>
            <w:tcW w:w="597" w:type="pct"/>
            <w:vAlign w:val="center"/>
          </w:tcPr>
          <w:p w14:paraId="56BC8477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399.80</w:t>
            </w:r>
          </w:p>
        </w:tc>
        <w:tc>
          <w:tcPr>
            <w:tcW w:w="597" w:type="pct"/>
            <w:vAlign w:val="center"/>
          </w:tcPr>
          <w:p w14:paraId="1932B14F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529.60</w:t>
            </w:r>
          </w:p>
        </w:tc>
        <w:tc>
          <w:tcPr>
            <w:tcW w:w="597" w:type="pct"/>
            <w:vAlign w:val="center"/>
          </w:tcPr>
          <w:p w14:paraId="48C8E2A4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929.40</w:t>
            </w:r>
          </w:p>
        </w:tc>
        <w:tc>
          <w:tcPr>
            <w:tcW w:w="597" w:type="pct"/>
            <w:shd w:val="clear" w:color="auto" w:fill="auto"/>
            <w:noWrap/>
            <w:vAlign w:val="center"/>
          </w:tcPr>
          <w:p w14:paraId="5DAB773B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402.70</w:t>
            </w:r>
          </w:p>
        </w:tc>
        <w:tc>
          <w:tcPr>
            <w:tcW w:w="597" w:type="pct"/>
            <w:vAlign w:val="center"/>
          </w:tcPr>
          <w:p w14:paraId="160A017B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532.50</w:t>
            </w:r>
          </w:p>
        </w:tc>
        <w:tc>
          <w:tcPr>
            <w:tcW w:w="595" w:type="pct"/>
            <w:shd w:val="clear" w:color="auto" w:fill="auto"/>
            <w:noWrap/>
            <w:vAlign w:val="center"/>
          </w:tcPr>
          <w:p w14:paraId="18E78681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936.50</w:t>
            </w:r>
          </w:p>
        </w:tc>
      </w:tr>
      <w:tr w:rsidR="00482576" w:rsidRPr="000334B5" w14:paraId="6995742D" w14:textId="77777777" w:rsidTr="000334B5">
        <w:tc>
          <w:tcPr>
            <w:tcW w:w="1420" w:type="pct"/>
            <w:shd w:val="clear" w:color="auto" w:fill="auto"/>
            <w:noWrap/>
            <w:vAlign w:val="center"/>
            <w:hideMark/>
          </w:tcPr>
          <w:p w14:paraId="3004325A" w14:textId="77777777" w:rsidR="00482576" w:rsidRPr="000334B5" w:rsidRDefault="00482576" w:rsidP="000334B5">
            <w:pPr>
              <w:pStyle w:val="NICETableText"/>
              <w:spacing w:before="60"/>
              <w:rPr>
                <w:rFonts w:asciiTheme="minorHAnsi" w:hAnsiTheme="minorHAnsi" w:cstheme="minorHAnsi"/>
                <w:sz w:val="20"/>
                <w:szCs w:val="20"/>
              </w:rPr>
            </w:pPr>
            <w:r w:rsidRPr="000334B5">
              <w:rPr>
                <w:rFonts w:asciiTheme="minorHAnsi" w:hAnsiTheme="minorHAnsi" w:cstheme="minorHAnsi"/>
                <w:sz w:val="20"/>
                <w:szCs w:val="20"/>
              </w:rPr>
              <w:t>Weibull</w:t>
            </w:r>
          </w:p>
        </w:tc>
        <w:tc>
          <w:tcPr>
            <w:tcW w:w="597" w:type="pct"/>
            <w:vAlign w:val="center"/>
          </w:tcPr>
          <w:p w14:paraId="2C0C7346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386.80</w:t>
            </w:r>
          </w:p>
        </w:tc>
        <w:tc>
          <w:tcPr>
            <w:tcW w:w="597" w:type="pct"/>
            <w:vAlign w:val="center"/>
          </w:tcPr>
          <w:p w14:paraId="74AF1054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517.90</w:t>
            </w:r>
          </w:p>
        </w:tc>
        <w:tc>
          <w:tcPr>
            <w:tcW w:w="597" w:type="pct"/>
            <w:vAlign w:val="center"/>
          </w:tcPr>
          <w:p w14:paraId="7B1266CA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902.40</w:t>
            </w:r>
          </w:p>
        </w:tc>
        <w:tc>
          <w:tcPr>
            <w:tcW w:w="597" w:type="pct"/>
            <w:shd w:val="clear" w:color="auto" w:fill="auto"/>
            <w:noWrap/>
            <w:vAlign w:val="center"/>
          </w:tcPr>
          <w:p w14:paraId="0BFE5264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395.30</w:t>
            </w:r>
          </w:p>
        </w:tc>
        <w:tc>
          <w:tcPr>
            <w:tcW w:w="597" w:type="pct"/>
            <w:vAlign w:val="center"/>
          </w:tcPr>
          <w:p w14:paraId="36AB754F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526.70</w:t>
            </w:r>
          </w:p>
        </w:tc>
        <w:tc>
          <w:tcPr>
            <w:tcW w:w="595" w:type="pct"/>
            <w:shd w:val="clear" w:color="auto" w:fill="auto"/>
            <w:noWrap/>
            <w:vAlign w:val="center"/>
          </w:tcPr>
          <w:p w14:paraId="6AC02D44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916.70</w:t>
            </w:r>
          </w:p>
        </w:tc>
      </w:tr>
      <w:tr w:rsidR="00482576" w:rsidRPr="000334B5" w14:paraId="71DDEDF5" w14:textId="77777777" w:rsidTr="000334B5">
        <w:tc>
          <w:tcPr>
            <w:tcW w:w="1420" w:type="pct"/>
            <w:shd w:val="clear" w:color="auto" w:fill="auto"/>
            <w:noWrap/>
            <w:vAlign w:val="center"/>
            <w:hideMark/>
          </w:tcPr>
          <w:p w14:paraId="2596C076" w14:textId="77777777" w:rsidR="00482576" w:rsidRPr="000334B5" w:rsidRDefault="00482576" w:rsidP="000334B5">
            <w:pPr>
              <w:pStyle w:val="NICETableText"/>
              <w:spacing w:before="60"/>
              <w:rPr>
                <w:rFonts w:asciiTheme="minorHAnsi" w:hAnsiTheme="minorHAnsi" w:cstheme="minorHAnsi"/>
                <w:sz w:val="20"/>
                <w:szCs w:val="20"/>
              </w:rPr>
            </w:pPr>
            <w:r w:rsidRPr="000334B5">
              <w:rPr>
                <w:rFonts w:asciiTheme="minorHAnsi" w:hAnsiTheme="minorHAnsi" w:cstheme="minorHAnsi"/>
                <w:sz w:val="20"/>
                <w:szCs w:val="20"/>
              </w:rPr>
              <w:t xml:space="preserve">Log-normal </w:t>
            </w:r>
          </w:p>
        </w:tc>
        <w:tc>
          <w:tcPr>
            <w:tcW w:w="597" w:type="pct"/>
            <w:vAlign w:val="center"/>
          </w:tcPr>
          <w:p w14:paraId="236227BD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395.40</w:t>
            </w:r>
          </w:p>
        </w:tc>
        <w:tc>
          <w:tcPr>
            <w:tcW w:w="597" w:type="pct"/>
            <w:vAlign w:val="center"/>
          </w:tcPr>
          <w:p w14:paraId="079B5255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530.60</w:t>
            </w:r>
          </w:p>
        </w:tc>
        <w:tc>
          <w:tcPr>
            <w:tcW w:w="597" w:type="pct"/>
            <w:vAlign w:val="center"/>
          </w:tcPr>
          <w:p w14:paraId="6CB24418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925.70</w:t>
            </w:r>
          </w:p>
        </w:tc>
        <w:tc>
          <w:tcPr>
            <w:tcW w:w="597" w:type="pct"/>
            <w:shd w:val="clear" w:color="auto" w:fill="auto"/>
            <w:noWrap/>
            <w:vAlign w:val="center"/>
          </w:tcPr>
          <w:p w14:paraId="0DEB35EC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401.10</w:t>
            </w:r>
          </w:p>
        </w:tc>
        <w:tc>
          <w:tcPr>
            <w:tcW w:w="597" w:type="pct"/>
            <w:vAlign w:val="center"/>
          </w:tcPr>
          <w:p w14:paraId="1380531D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536.50</w:t>
            </w:r>
          </w:p>
        </w:tc>
        <w:tc>
          <w:tcPr>
            <w:tcW w:w="595" w:type="pct"/>
            <w:shd w:val="clear" w:color="auto" w:fill="auto"/>
            <w:noWrap/>
            <w:vAlign w:val="center"/>
          </w:tcPr>
          <w:p w14:paraId="3D0131BD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936.40</w:t>
            </w:r>
          </w:p>
        </w:tc>
      </w:tr>
      <w:tr w:rsidR="00482576" w:rsidRPr="000334B5" w14:paraId="78081FCB" w14:textId="77777777" w:rsidTr="000334B5">
        <w:tc>
          <w:tcPr>
            <w:tcW w:w="1420" w:type="pct"/>
            <w:shd w:val="clear" w:color="auto" w:fill="auto"/>
            <w:noWrap/>
            <w:vAlign w:val="center"/>
            <w:hideMark/>
          </w:tcPr>
          <w:p w14:paraId="69FEC916" w14:textId="77777777" w:rsidR="00482576" w:rsidRPr="000334B5" w:rsidRDefault="00482576" w:rsidP="000334B5">
            <w:pPr>
              <w:pStyle w:val="NICETableText"/>
              <w:spacing w:before="60"/>
              <w:rPr>
                <w:rFonts w:asciiTheme="minorHAnsi" w:hAnsiTheme="minorHAnsi" w:cstheme="minorHAnsi"/>
                <w:sz w:val="20"/>
                <w:szCs w:val="20"/>
              </w:rPr>
            </w:pPr>
            <w:r w:rsidRPr="000334B5">
              <w:rPr>
                <w:rFonts w:asciiTheme="minorHAnsi" w:hAnsiTheme="minorHAnsi" w:cstheme="minorHAnsi"/>
                <w:sz w:val="20"/>
                <w:szCs w:val="20"/>
              </w:rPr>
              <w:t>Log-logistic</w:t>
            </w:r>
          </w:p>
        </w:tc>
        <w:tc>
          <w:tcPr>
            <w:tcW w:w="597" w:type="pct"/>
            <w:vAlign w:val="center"/>
          </w:tcPr>
          <w:p w14:paraId="6E753F36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379.00</w:t>
            </w:r>
          </w:p>
        </w:tc>
        <w:tc>
          <w:tcPr>
            <w:tcW w:w="597" w:type="pct"/>
            <w:vAlign w:val="center"/>
          </w:tcPr>
          <w:p w14:paraId="2306DBE0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520.40</w:t>
            </w:r>
          </w:p>
        </w:tc>
        <w:tc>
          <w:tcPr>
            <w:tcW w:w="597" w:type="pct"/>
            <w:vAlign w:val="center"/>
          </w:tcPr>
          <w:p w14:paraId="592DF185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899.30</w:t>
            </w:r>
          </w:p>
        </w:tc>
        <w:tc>
          <w:tcPr>
            <w:tcW w:w="597" w:type="pct"/>
            <w:shd w:val="clear" w:color="auto" w:fill="auto"/>
            <w:noWrap/>
            <w:vAlign w:val="center"/>
          </w:tcPr>
          <w:p w14:paraId="529770A7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384.70</w:t>
            </w:r>
          </w:p>
        </w:tc>
        <w:tc>
          <w:tcPr>
            <w:tcW w:w="597" w:type="pct"/>
            <w:vAlign w:val="center"/>
          </w:tcPr>
          <w:p w14:paraId="16C9A1BE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526.30</w:t>
            </w:r>
          </w:p>
        </w:tc>
        <w:tc>
          <w:tcPr>
            <w:tcW w:w="595" w:type="pct"/>
            <w:shd w:val="clear" w:color="auto" w:fill="auto"/>
            <w:noWrap/>
            <w:vAlign w:val="center"/>
          </w:tcPr>
          <w:p w14:paraId="504EBF27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910.00</w:t>
            </w:r>
          </w:p>
        </w:tc>
      </w:tr>
      <w:tr w:rsidR="00482576" w:rsidRPr="000334B5" w14:paraId="72F94DBF" w14:textId="77777777" w:rsidTr="000334B5">
        <w:tc>
          <w:tcPr>
            <w:tcW w:w="1420" w:type="pct"/>
            <w:shd w:val="clear" w:color="auto" w:fill="auto"/>
            <w:noWrap/>
            <w:vAlign w:val="center"/>
            <w:hideMark/>
          </w:tcPr>
          <w:p w14:paraId="6AB8ACC6" w14:textId="77777777" w:rsidR="00482576" w:rsidRPr="000334B5" w:rsidRDefault="00482576" w:rsidP="000334B5">
            <w:pPr>
              <w:pStyle w:val="NICETableText"/>
              <w:spacing w:before="60"/>
              <w:rPr>
                <w:rFonts w:asciiTheme="minorHAnsi" w:hAnsiTheme="minorHAnsi" w:cstheme="minorHAnsi"/>
                <w:sz w:val="20"/>
                <w:szCs w:val="20"/>
              </w:rPr>
            </w:pPr>
            <w:r w:rsidRPr="000334B5">
              <w:rPr>
                <w:rFonts w:asciiTheme="minorHAnsi" w:hAnsiTheme="minorHAnsi" w:cstheme="minorHAnsi"/>
                <w:sz w:val="20"/>
                <w:szCs w:val="20"/>
              </w:rPr>
              <w:t>Generalised Gamma</w:t>
            </w:r>
          </w:p>
        </w:tc>
        <w:tc>
          <w:tcPr>
            <w:tcW w:w="597" w:type="pct"/>
            <w:vAlign w:val="center"/>
          </w:tcPr>
          <w:p w14:paraId="49C915D9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384.90</w:t>
            </w:r>
          </w:p>
        </w:tc>
        <w:tc>
          <w:tcPr>
            <w:tcW w:w="597" w:type="pct"/>
            <w:vAlign w:val="center"/>
          </w:tcPr>
          <w:p w14:paraId="42581194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517.90</w:t>
            </w:r>
          </w:p>
        </w:tc>
        <w:tc>
          <w:tcPr>
            <w:tcW w:w="597" w:type="pct"/>
            <w:vAlign w:val="center"/>
          </w:tcPr>
          <w:p w14:paraId="47A73C3F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901.40</w:t>
            </w:r>
          </w:p>
        </w:tc>
        <w:tc>
          <w:tcPr>
            <w:tcW w:w="597" w:type="pct"/>
            <w:shd w:val="clear" w:color="auto" w:fill="auto"/>
            <w:noWrap/>
            <w:vAlign w:val="center"/>
          </w:tcPr>
          <w:p w14:paraId="75BF22C9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390.60</w:t>
            </w:r>
          </w:p>
        </w:tc>
        <w:tc>
          <w:tcPr>
            <w:tcW w:w="597" w:type="pct"/>
            <w:vAlign w:val="center"/>
          </w:tcPr>
          <w:p w14:paraId="40A67A6C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523.80</w:t>
            </w:r>
          </w:p>
        </w:tc>
        <w:tc>
          <w:tcPr>
            <w:tcW w:w="595" w:type="pct"/>
            <w:shd w:val="clear" w:color="auto" w:fill="auto"/>
            <w:noWrap/>
            <w:vAlign w:val="center"/>
          </w:tcPr>
          <w:p w14:paraId="4DB34F62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912.20</w:t>
            </w:r>
          </w:p>
        </w:tc>
      </w:tr>
      <w:tr w:rsidR="00482576" w:rsidRPr="000334B5" w14:paraId="30FD1AE4" w14:textId="77777777" w:rsidTr="000334B5">
        <w:tc>
          <w:tcPr>
            <w:tcW w:w="1420" w:type="pct"/>
            <w:shd w:val="clear" w:color="auto" w:fill="auto"/>
            <w:noWrap/>
            <w:vAlign w:val="center"/>
            <w:hideMark/>
          </w:tcPr>
          <w:p w14:paraId="61288ED9" w14:textId="77777777" w:rsidR="00482576" w:rsidRPr="000334B5" w:rsidRDefault="00482576" w:rsidP="000334B5">
            <w:pPr>
              <w:pStyle w:val="NICETableText"/>
              <w:spacing w:before="60"/>
              <w:rPr>
                <w:rFonts w:asciiTheme="minorHAnsi" w:hAnsiTheme="minorHAnsi" w:cstheme="minorHAnsi"/>
                <w:sz w:val="20"/>
                <w:szCs w:val="20"/>
              </w:rPr>
            </w:pPr>
            <w:r w:rsidRPr="000334B5">
              <w:rPr>
                <w:rFonts w:asciiTheme="minorHAnsi" w:hAnsiTheme="minorHAnsi" w:cstheme="minorHAnsi"/>
                <w:sz w:val="20"/>
                <w:szCs w:val="20"/>
              </w:rPr>
              <w:t>Gompertz</w:t>
            </w:r>
          </w:p>
        </w:tc>
        <w:tc>
          <w:tcPr>
            <w:tcW w:w="597" w:type="pct"/>
            <w:vAlign w:val="center"/>
          </w:tcPr>
          <w:p w14:paraId="6BFCFB6A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401.80</w:t>
            </w:r>
          </w:p>
        </w:tc>
        <w:tc>
          <w:tcPr>
            <w:tcW w:w="597" w:type="pct"/>
            <w:vAlign w:val="center"/>
          </w:tcPr>
          <w:p w14:paraId="6345F084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531.00</w:t>
            </w:r>
          </w:p>
        </w:tc>
        <w:tc>
          <w:tcPr>
            <w:tcW w:w="597" w:type="pct"/>
            <w:vAlign w:val="center"/>
          </w:tcPr>
          <w:p w14:paraId="0D28DE15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931.00</w:t>
            </w:r>
          </w:p>
        </w:tc>
        <w:tc>
          <w:tcPr>
            <w:tcW w:w="597" w:type="pct"/>
            <w:shd w:val="clear" w:color="auto" w:fill="auto"/>
            <w:noWrap/>
            <w:vAlign w:val="center"/>
          </w:tcPr>
          <w:p w14:paraId="73DC9535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407.50</w:t>
            </w:r>
          </w:p>
        </w:tc>
        <w:tc>
          <w:tcPr>
            <w:tcW w:w="597" w:type="pct"/>
            <w:vAlign w:val="center"/>
          </w:tcPr>
          <w:p w14:paraId="7054FA54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536.90</w:t>
            </w:r>
          </w:p>
        </w:tc>
        <w:tc>
          <w:tcPr>
            <w:tcW w:w="595" w:type="pct"/>
            <w:shd w:val="clear" w:color="auto" w:fill="auto"/>
            <w:noWrap/>
            <w:vAlign w:val="center"/>
          </w:tcPr>
          <w:p w14:paraId="07144DE6" w14:textId="77777777" w:rsidR="00482576" w:rsidRPr="000334B5" w:rsidRDefault="00482576" w:rsidP="000334B5">
            <w:pPr>
              <w:spacing w:before="60" w:after="60" w:line="240" w:lineRule="auto"/>
              <w:rPr>
                <w:sz w:val="20"/>
                <w:szCs w:val="20"/>
              </w:rPr>
            </w:pPr>
            <w:r w:rsidRPr="000334B5">
              <w:rPr>
                <w:sz w:val="20"/>
                <w:szCs w:val="20"/>
              </w:rPr>
              <w:t>941.70</w:t>
            </w:r>
          </w:p>
        </w:tc>
      </w:tr>
    </w:tbl>
    <w:p w14:paraId="78FD685A" w14:textId="306D1F0D" w:rsidR="00482576" w:rsidRPr="000334B5" w:rsidRDefault="000334B5" w:rsidP="00482576">
      <w:pPr>
        <w:pStyle w:val="NICELegend"/>
        <w:rPr>
          <w:rFonts w:asciiTheme="minorHAnsi" w:hAnsiTheme="minorHAnsi" w:cstheme="minorHAnsi"/>
          <w:szCs w:val="20"/>
          <w:lang w:val="en-GB" w:bidi="en-US"/>
        </w:rPr>
      </w:pPr>
      <w:bookmarkStart w:id="9" w:name="_Ref79277723"/>
      <w:r w:rsidRPr="000334B5">
        <w:rPr>
          <w:rFonts w:asciiTheme="minorHAnsi" w:hAnsiTheme="minorHAnsi" w:cstheme="minorHAnsi"/>
          <w:szCs w:val="20"/>
          <w:lang w:val="en-GB"/>
        </w:rPr>
        <w:t>Abbreviations</w:t>
      </w:r>
      <w:r w:rsidRPr="000334B5">
        <w:rPr>
          <w:rFonts w:asciiTheme="minorHAnsi" w:hAnsiTheme="minorHAnsi" w:cstheme="minorHAnsi"/>
          <w:szCs w:val="20"/>
          <w:lang w:val="en-GB" w:bidi="en-US"/>
        </w:rPr>
        <w:t xml:space="preserve">: </w:t>
      </w:r>
      <w:r w:rsidR="00482576" w:rsidRPr="000334B5">
        <w:rPr>
          <w:rFonts w:asciiTheme="minorHAnsi" w:hAnsiTheme="minorHAnsi" w:cstheme="minorHAnsi"/>
          <w:bCs/>
          <w:szCs w:val="20"/>
          <w:lang w:val="en-GB" w:bidi="en-US"/>
        </w:rPr>
        <w:t>AIC; Akaike Information Criterion, BIC: Bayesian Information Criterion;</w:t>
      </w:r>
      <w:r w:rsidR="00482576" w:rsidRPr="000334B5">
        <w:rPr>
          <w:rFonts w:asciiTheme="minorHAnsi" w:hAnsiTheme="minorHAnsi" w:cstheme="minorHAnsi"/>
          <w:bCs/>
          <w:szCs w:val="20"/>
          <w:lang w:bidi="en-US"/>
        </w:rPr>
        <w:t xml:space="preserve"> NTFS, next-treatment-free survival</w:t>
      </w:r>
      <w:r w:rsidR="00482576" w:rsidRPr="000334B5">
        <w:rPr>
          <w:rFonts w:asciiTheme="minorHAnsi" w:hAnsiTheme="minorHAnsi" w:cstheme="minorHAnsi"/>
          <w:bCs/>
          <w:szCs w:val="20"/>
          <w:lang w:val="en-GB" w:bidi="en-US"/>
        </w:rPr>
        <w:t xml:space="preserve">; </w:t>
      </w:r>
      <w:r w:rsidR="00482576" w:rsidRPr="000334B5">
        <w:rPr>
          <w:rFonts w:asciiTheme="minorHAnsi" w:hAnsiTheme="minorHAnsi" w:cstheme="minorHAnsi"/>
          <w:szCs w:val="20"/>
          <w:lang w:val="en-GB" w:bidi="en-US"/>
        </w:rPr>
        <w:t>MF, mycosis fungoides; SS, Sezary syndrome; V, vorinostat; M, mogamulizumab.</w:t>
      </w:r>
    </w:p>
    <w:p w14:paraId="2C99487F" w14:textId="77777777" w:rsidR="00482576" w:rsidRPr="000334B5" w:rsidRDefault="00482576" w:rsidP="00482576">
      <w:pPr>
        <w:rPr>
          <w:rFonts w:cstheme="minorHAnsi"/>
          <w:sz w:val="20"/>
          <w:szCs w:val="20"/>
          <w:lang w:eastAsia="x-none" w:bidi="en-US"/>
        </w:rPr>
      </w:pPr>
    </w:p>
    <w:bookmarkEnd w:id="9"/>
    <w:p w14:paraId="1562CA64" w14:textId="77777777" w:rsidR="00482576" w:rsidRPr="000334B5" w:rsidRDefault="00482576" w:rsidP="00482576">
      <w:pPr>
        <w:rPr>
          <w:rFonts w:cstheme="minorHAnsi"/>
          <w:sz w:val="20"/>
          <w:szCs w:val="20"/>
          <w:lang w:bidi="en-US"/>
        </w:rPr>
      </w:pPr>
    </w:p>
    <w:p w14:paraId="7E8DED06" w14:textId="59A019F1" w:rsidR="00482576" w:rsidRPr="000334B5" w:rsidRDefault="00482576" w:rsidP="00482576">
      <w:pPr>
        <w:pStyle w:val="Caption"/>
        <w:rPr>
          <w:rFonts w:asciiTheme="minorHAnsi" w:hAnsiTheme="minorHAnsi" w:cstheme="minorHAnsi"/>
          <w:sz w:val="20"/>
        </w:rPr>
      </w:pPr>
      <w:bookmarkStart w:id="10" w:name="_Ref27478513"/>
      <w:bookmarkStart w:id="11" w:name="_Toc29991560"/>
      <w:r w:rsidRPr="000334B5">
        <w:rPr>
          <w:rFonts w:asciiTheme="minorHAnsi" w:hAnsiTheme="minorHAnsi" w:cstheme="minorHAnsi"/>
          <w:sz w:val="20"/>
        </w:rPr>
        <w:t xml:space="preserve">Figure </w:t>
      </w:r>
      <w:r w:rsidRPr="000334B5">
        <w:rPr>
          <w:rFonts w:asciiTheme="minorHAnsi" w:hAnsiTheme="minorHAnsi" w:cstheme="minorHAnsi"/>
          <w:sz w:val="20"/>
        </w:rPr>
        <w:fldChar w:fldCharType="begin"/>
      </w:r>
      <w:r w:rsidRPr="000334B5">
        <w:rPr>
          <w:rFonts w:asciiTheme="minorHAnsi" w:hAnsiTheme="minorHAnsi" w:cstheme="minorHAnsi"/>
          <w:sz w:val="20"/>
        </w:rPr>
        <w:instrText xml:space="preserve"> SEQ Figure \* ARABIC </w:instrText>
      </w:r>
      <w:r w:rsidRPr="000334B5">
        <w:rPr>
          <w:rFonts w:asciiTheme="minorHAnsi" w:hAnsiTheme="minorHAnsi" w:cstheme="minorHAnsi"/>
          <w:sz w:val="20"/>
        </w:rPr>
        <w:fldChar w:fldCharType="separate"/>
      </w:r>
      <w:r w:rsidRPr="000334B5">
        <w:rPr>
          <w:rFonts w:asciiTheme="minorHAnsi" w:hAnsiTheme="minorHAnsi" w:cstheme="minorHAnsi"/>
          <w:noProof/>
          <w:sz w:val="20"/>
        </w:rPr>
        <w:t>7</w:t>
      </w:r>
      <w:r w:rsidRPr="000334B5">
        <w:rPr>
          <w:rFonts w:asciiTheme="minorHAnsi" w:hAnsiTheme="minorHAnsi" w:cstheme="minorHAnsi"/>
          <w:noProof/>
          <w:sz w:val="20"/>
        </w:rPr>
        <w:fldChar w:fldCharType="end"/>
      </w:r>
      <w:bookmarkEnd w:id="10"/>
      <w:r w:rsidRPr="000334B5">
        <w:rPr>
          <w:rFonts w:asciiTheme="minorHAnsi" w:hAnsiTheme="minorHAnsi" w:cstheme="minorHAnsi"/>
          <w:noProof/>
          <w:sz w:val="20"/>
        </w:rPr>
        <w:t>:</w:t>
      </w:r>
      <w:r w:rsidRPr="000334B5">
        <w:rPr>
          <w:rFonts w:asciiTheme="minorHAnsi" w:hAnsiTheme="minorHAnsi" w:cstheme="minorHAnsi"/>
          <w:sz w:val="20"/>
        </w:rPr>
        <w:t xml:space="preserve"> Reweighted MAVORIC NTFS</w:t>
      </w:r>
      <w:bookmarkEnd w:id="11"/>
      <w:r w:rsidRPr="000334B5">
        <w:rPr>
          <w:rFonts w:asciiTheme="minorHAnsi" w:hAnsiTheme="minorHAnsi" w:cstheme="minorHAnsi"/>
          <w:sz w:val="20"/>
        </w:rPr>
        <w:t>, 3</w:t>
      </w:r>
      <w:r w:rsidRPr="000334B5">
        <w:rPr>
          <w:rFonts w:asciiTheme="minorHAnsi" w:hAnsiTheme="minorHAnsi" w:cstheme="minorHAnsi"/>
          <w:sz w:val="20"/>
          <w:vertAlign w:val="superscript"/>
        </w:rPr>
        <w:t>rd</w:t>
      </w:r>
      <w:r w:rsidRPr="000334B5">
        <w:rPr>
          <w:rFonts w:asciiTheme="minorHAnsi" w:hAnsiTheme="minorHAnsi" w:cstheme="minorHAnsi"/>
          <w:sz w:val="20"/>
        </w:rPr>
        <w:t xml:space="preserve"> line advanced MF and 2</w:t>
      </w:r>
      <w:r w:rsidRPr="000334B5">
        <w:rPr>
          <w:rFonts w:asciiTheme="minorHAnsi" w:hAnsiTheme="minorHAnsi" w:cstheme="minorHAnsi"/>
          <w:sz w:val="20"/>
          <w:vertAlign w:val="superscript"/>
        </w:rPr>
        <w:t>nd</w:t>
      </w:r>
      <w:r w:rsidRPr="000334B5">
        <w:rPr>
          <w:rFonts w:asciiTheme="minorHAnsi" w:hAnsiTheme="minorHAnsi" w:cstheme="minorHAnsi"/>
          <w:sz w:val="20"/>
        </w:rPr>
        <w:t xml:space="preserve"> line SS population</w:t>
      </w:r>
    </w:p>
    <w:p w14:paraId="25CAFABD" w14:textId="77777777" w:rsidR="00482576" w:rsidRPr="000334B5" w:rsidRDefault="00482576" w:rsidP="000334B5">
      <w:pPr>
        <w:rPr>
          <w:lang w:val="en-GB"/>
        </w:rPr>
      </w:pPr>
      <w:r w:rsidRPr="000334B5">
        <w:rPr>
          <w:noProof/>
          <w:lang w:val="en-GB"/>
        </w:rPr>
        <w:drawing>
          <wp:inline distT="0" distB="0" distL="0" distR="0" wp14:anchorId="0B6F5226" wp14:editId="48AF3D5E">
            <wp:extent cx="5562600" cy="2427870"/>
            <wp:effectExtent l="0" t="0" r="0" b="0"/>
            <wp:docPr id="15" name="Picture 15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 descr="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6117" cy="243813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701EC5D" w14:textId="7DB01849" w:rsidR="00482576" w:rsidRPr="000334B5" w:rsidRDefault="000334B5" w:rsidP="00482576">
      <w:pPr>
        <w:pStyle w:val="NICELegend"/>
        <w:rPr>
          <w:rFonts w:asciiTheme="minorHAnsi" w:hAnsiTheme="minorHAnsi" w:cstheme="minorHAnsi"/>
          <w:bCs/>
          <w:szCs w:val="20"/>
          <w:lang w:val="en-GB" w:bidi="en-US"/>
        </w:rPr>
      </w:pPr>
      <w:r w:rsidRPr="000334B5">
        <w:rPr>
          <w:rFonts w:asciiTheme="minorHAnsi" w:hAnsiTheme="minorHAnsi" w:cstheme="minorHAnsi"/>
          <w:szCs w:val="20"/>
          <w:lang w:val="en-GB"/>
        </w:rPr>
        <w:t>Abbreviations</w:t>
      </w:r>
      <w:r w:rsidRPr="000334B5">
        <w:rPr>
          <w:rFonts w:asciiTheme="minorHAnsi" w:hAnsiTheme="minorHAnsi" w:cstheme="minorHAnsi"/>
          <w:szCs w:val="20"/>
          <w:lang w:val="en-GB" w:bidi="en-US"/>
        </w:rPr>
        <w:t xml:space="preserve">: </w:t>
      </w:r>
      <w:r w:rsidR="00482576" w:rsidRPr="000334B5">
        <w:rPr>
          <w:rFonts w:asciiTheme="minorHAnsi" w:hAnsiTheme="minorHAnsi" w:cstheme="minorHAnsi"/>
          <w:bCs/>
          <w:szCs w:val="20"/>
          <w:lang w:bidi="en-US"/>
        </w:rPr>
        <w:t>NTFS, next-treatment-free survival</w:t>
      </w:r>
      <w:r w:rsidR="00482576" w:rsidRPr="000334B5">
        <w:rPr>
          <w:rFonts w:asciiTheme="minorHAnsi" w:hAnsiTheme="minorHAnsi" w:cstheme="minorHAnsi"/>
          <w:bCs/>
          <w:szCs w:val="20"/>
          <w:lang w:val="en-GB" w:bidi="en-US"/>
        </w:rPr>
        <w:t xml:space="preserve">; </w:t>
      </w:r>
      <w:r w:rsidR="00482576" w:rsidRPr="000334B5">
        <w:rPr>
          <w:rFonts w:asciiTheme="minorHAnsi" w:hAnsiTheme="minorHAnsi" w:cstheme="minorHAnsi"/>
          <w:szCs w:val="20"/>
          <w:lang w:val="en-GB" w:bidi="en-US"/>
        </w:rPr>
        <w:t>MF, mycosis fungoides; SS, Sezary syndrome</w:t>
      </w:r>
    </w:p>
    <w:p w14:paraId="3434775D" w14:textId="77777777" w:rsidR="00482576" w:rsidRPr="000334B5" w:rsidRDefault="00482576" w:rsidP="00482576">
      <w:pPr>
        <w:rPr>
          <w:rFonts w:cstheme="minorHAnsi"/>
          <w:sz w:val="20"/>
          <w:szCs w:val="20"/>
          <w:lang w:eastAsia="x-none"/>
        </w:rPr>
      </w:pPr>
    </w:p>
    <w:p w14:paraId="03450DCE" w14:textId="77777777" w:rsidR="00482576" w:rsidRPr="000334B5" w:rsidRDefault="00482576" w:rsidP="00482576">
      <w:pPr>
        <w:spacing w:after="0" w:line="240" w:lineRule="auto"/>
        <w:rPr>
          <w:rFonts w:cstheme="minorHAnsi"/>
          <w:b/>
          <w:sz w:val="20"/>
          <w:szCs w:val="20"/>
        </w:rPr>
      </w:pPr>
    </w:p>
    <w:sectPr w:rsidR="00482576" w:rsidRPr="000334B5" w:rsidSect="006F63E6">
      <w:headerReference w:type="default" r:id="rId16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13C4CE" w14:textId="77777777" w:rsidR="00F412F8" w:rsidRDefault="00F412F8" w:rsidP="00933EFB">
      <w:pPr>
        <w:spacing w:after="0" w:line="240" w:lineRule="auto"/>
      </w:pPr>
      <w:r>
        <w:separator/>
      </w:r>
    </w:p>
  </w:endnote>
  <w:endnote w:type="continuationSeparator" w:id="0">
    <w:p w14:paraId="2BE1745F" w14:textId="77777777" w:rsidR="00F412F8" w:rsidRDefault="00F412F8" w:rsidP="00933E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ymbol Std">
    <w:altName w:val="Calibri"/>
    <w:panose1 w:val="00000000000000000000"/>
    <w:charset w:val="00"/>
    <w:family w:val="modern"/>
    <w:notTrueType/>
    <w:pitch w:val="variable"/>
    <w:sig w:usb0="8000008B" w:usb1="100060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6C0084" w14:textId="77777777" w:rsidR="00F412F8" w:rsidRDefault="00F412F8" w:rsidP="00933EFB">
      <w:pPr>
        <w:spacing w:after="0" w:line="240" w:lineRule="auto"/>
      </w:pPr>
      <w:r>
        <w:separator/>
      </w:r>
    </w:p>
  </w:footnote>
  <w:footnote w:type="continuationSeparator" w:id="0">
    <w:p w14:paraId="76479F75" w14:textId="77777777" w:rsidR="00F412F8" w:rsidRDefault="00F412F8" w:rsidP="00933E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08C59D" w14:textId="24352E97" w:rsidR="00B00F08" w:rsidRPr="005F1EF1" w:rsidRDefault="00B00F08" w:rsidP="00B00F08">
    <w:pPr>
      <w:pStyle w:val="Header"/>
      <w:ind w:firstLine="4513"/>
      <w:jc w:val="right"/>
    </w:pPr>
    <w:r w:rsidRPr="005F1EF1">
      <w:rPr>
        <w:b/>
        <w:noProof/>
        <w:lang w:val="en-GB" w:eastAsia="en-GB"/>
      </w:rPr>
      <w:drawing>
        <wp:anchor distT="0" distB="0" distL="114300" distR="114300" simplePos="0" relativeHeight="251659264" behindDoc="1" locked="0" layoutInCell="1" allowOverlap="1" wp14:anchorId="5908C5A1" wp14:editId="5908C5A2">
          <wp:simplePos x="0" y="0"/>
          <wp:positionH relativeFrom="margin">
            <wp:align>left</wp:align>
          </wp:positionH>
          <wp:positionV relativeFrom="paragraph">
            <wp:posOffset>-177165</wp:posOffset>
          </wp:positionV>
          <wp:extent cx="1355725" cy="504825"/>
          <wp:effectExtent l="0" t="0" r="0" b="9525"/>
          <wp:wrapTight wrapText="bothSides">
            <wp:wrapPolygon edited="0">
              <wp:start x="0" y="0"/>
              <wp:lineTo x="0" y="21192"/>
              <wp:lineTo x="21246" y="21192"/>
              <wp:lineTo x="21246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5725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908C59E" w14:textId="77777777" w:rsidR="00B00F08" w:rsidRPr="005F1EF1" w:rsidRDefault="00B00F08" w:rsidP="00B00F08">
    <w:pPr>
      <w:pStyle w:val="Header"/>
      <w:jc w:val="right"/>
    </w:pPr>
    <w:r>
      <w:tab/>
    </w:r>
    <w:r>
      <w:tab/>
    </w:r>
  </w:p>
  <w:p w14:paraId="5908C59F" w14:textId="69DB7FF0" w:rsidR="00B00F08" w:rsidRPr="005F1EF1" w:rsidRDefault="000334B5" w:rsidP="00B00F08">
    <w:pPr>
      <w:pStyle w:val="AuthorDisclosureHeading1"/>
      <w:numPr>
        <w:ilvl w:val="0"/>
        <w:numId w:val="0"/>
      </w:numPr>
      <w:ind w:left="360" w:hanging="360"/>
      <w:jc w:val="center"/>
      <w:rPr>
        <w:rFonts w:asciiTheme="minorHAnsi" w:hAnsiTheme="minorHAnsi"/>
      </w:rPr>
    </w:pPr>
    <w:r>
      <w:rPr>
        <w:rFonts w:asciiTheme="minorHAnsi" w:hAnsiTheme="minorHAnsi"/>
      </w:rPr>
      <w:t>Web Appendix</w:t>
    </w:r>
  </w:p>
  <w:p w14:paraId="5908C5A0" w14:textId="77777777" w:rsidR="00933EFB" w:rsidRPr="00B00F08" w:rsidRDefault="00933EFB" w:rsidP="00B00F0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3D7A8F"/>
    <w:multiLevelType w:val="hybridMultilevel"/>
    <w:tmpl w:val="379E390E"/>
    <w:lvl w:ilvl="0" w:tplc="3762298A">
      <w:start w:val="1"/>
      <w:numFmt w:val="decimal"/>
      <w:pStyle w:val="AuthorDisclosureHeading1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F3B4088"/>
    <w:multiLevelType w:val="hybridMultilevel"/>
    <w:tmpl w:val="0CDCD9BC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17B7D25"/>
    <w:multiLevelType w:val="hybridMultilevel"/>
    <w:tmpl w:val="BC7C7A66"/>
    <w:lvl w:ilvl="0" w:tplc="6236191C">
      <w:start w:val="1"/>
      <w:numFmt w:val="bullet"/>
      <w:lvlText w:val="•"/>
      <w:lvlJc w:val="left"/>
      <w:pPr>
        <w:ind w:left="1080" w:hanging="360"/>
      </w:pPr>
      <w:rPr>
        <w:rFonts w:ascii="Symbol Std" w:hAnsi="Symbol Std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399742017">
    <w:abstractNumId w:val="0"/>
  </w:num>
  <w:num w:numId="2" w16cid:durableId="2010059187">
    <w:abstractNumId w:val="1"/>
  </w:num>
  <w:num w:numId="3" w16cid:durableId="13715404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3EFB"/>
    <w:rsid w:val="000334B5"/>
    <w:rsid w:val="00083EEA"/>
    <w:rsid w:val="00122C81"/>
    <w:rsid w:val="00297DDD"/>
    <w:rsid w:val="002B7C33"/>
    <w:rsid w:val="002D1368"/>
    <w:rsid w:val="003510DB"/>
    <w:rsid w:val="004178BE"/>
    <w:rsid w:val="00430A7C"/>
    <w:rsid w:val="004502DD"/>
    <w:rsid w:val="00482576"/>
    <w:rsid w:val="004E5645"/>
    <w:rsid w:val="005C70E2"/>
    <w:rsid w:val="00614AAB"/>
    <w:rsid w:val="00623573"/>
    <w:rsid w:val="006A5DF6"/>
    <w:rsid w:val="006F63E6"/>
    <w:rsid w:val="007D2518"/>
    <w:rsid w:val="00822281"/>
    <w:rsid w:val="008B4AE0"/>
    <w:rsid w:val="008C3E0B"/>
    <w:rsid w:val="008F49AB"/>
    <w:rsid w:val="00921127"/>
    <w:rsid w:val="00933EFB"/>
    <w:rsid w:val="009817A6"/>
    <w:rsid w:val="009872E1"/>
    <w:rsid w:val="00996CC4"/>
    <w:rsid w:val="00AB672D"/>
    <w:rsid w:val="00AD201C"/>
    <w:rsid w:val="00B00F08"/>
    <w:rsid w:val="00B9606D"/>
    <w:rsid w:val="00BE69EE"/>
    <w:rsid w:val="00C029FA"/>
    <w:rsid w:val="00C04DC9"/>
    <w:rsid w:val="00C31843"/>
    <w:rsid w:val="00C6400F"/>
    <w:rsid w:val="00CB6036"/>
    <w:rsid w:val="00CE3AC8"/>
    <w:rsid w:val="00CF5EC3"/>
    <w:rsid w:val="00D038EA"/>
    <w:rsid w:val="00D13F53"/>
    <w:rsid w:val="00D266C1"/>
    <w:rsid w:val="00D7087A"/>
    <w:rsid w:val="00DB2049"/>
    <w:rsid w:val="00E04337"/>
    <w:rsid w:val="00EA0689"/>
    <w:rsid w:val="00EB5A8F"/>
    <w:rsid w:val="00F41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08C581"/>
  <w15:docId w15:val="{F899460D-2D81-4BCF-9274-08387B0C1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00F0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33E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33EFB"/>
  </w:style>
  <w:style w:type="paragraph" w:styleId="Footer">
    <w:name w:val="footer"/>
    <w:basedOn w:val="Normal"/>
    <w:link w:val="FooterChar"/>
    <w:unhideWhenUsed/>
    <w:rsid w:val="00933E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33EFB"/>
  </w:style>
  <w:style w:type="paragraph" w:styleId="BalloonText">
    <w:name w:val="Balloon Text"/>
    <w:basedOn w:val="Normal"/>
    <w:link w:val="BalloonTextChar"/>
    <w:uiPriority w:val="99"/>
    <w:semiHidden/>
    <w:unhideWhenUsed/>
    <w:rsid w:val="00933E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3EFB"/>
    <w:rPr>
      <w:rFonts w:ascii="Tahoma" w:hAnsi="Tahoma" w:cs="Tahoma"/>
      <w:sz w:val="16"/>
      <w:szCs w:val="16"/>
    </w:rPr>
  </w:style>
  <w:style w:type="paragraph" w:customStyle="1" w:styleId="BJ-Abstract">
    <w:name w:val="BJ-Abstract"/>
    <w:next w:val="Normal"/>
    <w:rsid w:val="00933EFB"/>
    <w:pPr>
      <w:spacing w:after="340" w:line="220" w:lineRule="exact"/>
      <w:jc w:val="both"/>
    </w:pPr>
    <w:rPr>
      <w:rFonts w:ascii="Arial" w:eastAsia="Times New Roman" w:hAnsi="Arial" w:cs="Arial"/>
      <w:sz w:val="18"/>
      <w:szCs w:val="20"/>
    </w:rPr>
  </w:style>
  <w:style w:type="paragraph" w:customStyle="1" w:styleId="BJ-BodyText-Indent">
    <w:name w:val="BJ-BodyText-Indent"/>
    <w:rsid w:val="00933EFB"/>
    <w:pPr>
      <w:spacing w:after="20" w:line="240" w:lineRule="exact"/>
      <w:ind w:firstLine="202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J-ContactInformation">
    <w:name w:val="BJ-ContactInformation"/>
    <w:rsid w:val="00933EFB"/>
    <w:pPr>
      <w:spacing w:after="220" w:line="240" w:lineRule="auto"/>
      <w:jc w:val="center"/>
    </w:pPr>
    <w:rPr>
      <w:rFonts w:ascii="Arial" w:eastAsia="Times New Roman" w:hAnsi="Arial" w:cs="Times New Roman"/>
      <w:sz w:val="18"/>
      <w:szCs w:val="18"/>
    </w:rPr>
  </w:style>
  <w:style w:type="character" w:styleId="PageNumber">
    <w:name w:val="page number"/>
    <w:basedOn w:val="DefaultParagraphFont"/>
    <w:rsid w:val="00933EFB"/>
  </w:style>
  <w:style w:type="paragraph" w:customStyle="1" w:styleId="BJ-ArticleTitle">
    <w:name w:val="BJ-ArticleTitle"/>
    <w:basedOn w:val="Normal"/>
    <w:rsid w:val="00996CC4"/>
    <w:pPr>
      <w:spacing w:after="500" w:line="320" w:lineRule="exact"/>
    </w:pPr>
    <w:rPr>
      <w:rFonts w:ascii="Arial" w:eastAsia="Times New Roman" w:hAnsi="Arial" w:cs="Arial"/>
      <w:b/>
      <w:bCs/>
      <w:sz w:val="28"/>
      <w:szCs w:val="24"/>
    </w:rPr>
  </w:style>
  <w:style w:type="character" w:styleId="Hyperlink">
    <w:name w:val="Hyperlink"/>
    <w:basedOn w:val="DefaultParagraphFont"/>
    <w:uiPriority w:val="99"/>
    <w:unhideWhenUsed/>
    <w:rsid w:val="00996CC4"/>
    <w:rPr>
      <w:color w:val="0000FF" w:themeColor="hyperlink"/>
      <w:u w:val="single"/>
    </w:rPr>
  </w:style>
  <w:style w:type="character" w:styleId="LineNumber">
    <w:name w:val="line number"/>
    <w:basedOn w:val="DefaultParagraphFont"/>
    <w:uiPriority w:val="99"/>
    <w:semiHidden/>
    <w:unhideWhenUsed/>
    <w:rsid w:val="00614AAB"/>
  </w:style>
  <w:style w:type="paragraph" w:customStyle="1" w:styleId="AuthorDisclosureHeading1">
    <w:name w:val="Author Disclosure Heading 1"/>
    <w:basedOn w:val="Heading1"/>
    <w:qFormat/>
    <w:rsid w:val="00B00F08"/>
    <w:pPr>
      <w:numPr>
        <w:numId w:val="1"/>
      </w:numPr>
      <w:pBdr>
        <w:top w:val="single" w:sz="24" w:space="1" w:color="002060"/>
      </w:pBdr>
      <w:spacing w:before="240" w:line="240" w:lineRule="auto"/>
    </w:pPr>
    <w:rPr>
      <w:bCs w:val="0"/>
      <w:color w:val="002060"/>
      <w:sz w:val="24"/>
      <w:szCs w:val="32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B00F0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921127"/>
    <w:pPr>
      <w:ind w:left="720"/>
      <w:contextualSpacing/>
    </w:pPr>
  </w:style>
  <w:style w:type="paragraph" w:styleId="Caption">
    <w:name w:val="caption"/>
    <w:aliases w:val="NICE Caption,Caption Char1,Caption Char Char,Char Char Char,Char Char1,Char Char,Char1,Table caption,Caption 3,c,appendix,Char,Bayer Caption,Bayer Normal Zchn Zchn,NDA,IB Caption,Medical Caption,NDA Char,Bayer Normal Char,Bayer Normal Char Char"/>
    <w:basedOn w:val="Normal"/>
    <w:next w:val="Normal"/>
    <w:link w:val="CaptionChar"/>
    <w:uiPriority w:val="35"/>
    <w:unhideWhenUsed/>
    <w:qFormat/>
    <w:rsid w:val="00482576"/>
    <w:pPr>
      <w:keepNext/>
      <w:spacing w:after="60" w:line="360" w:lineRule="auto"/>
    </w:pPr>
    <w:rPr>
      <w:rFonts w:ascii="Arial" w:eastAsia="Times New Roman" w:hAnsi="Arial" w:cs="Times New Roman"/>
      <w:b/>
      <w:bCs/>
      <w:sz w:val="24"/>
      <w:szCs w:val="20"/>
      <w:lang w:val="en-GB"/>
    </w:rPr>
  </w:style>
  <w:style w:type="paragraph" w:customStyle="1" w:styleId="NICELegend">
    <w:name w:val="NICE Legend"/>
    <w:basedOn w:val="Normal"/>
    <w:next w:val="Normal"/>
    <w:link w:val="NICELegendChar"/>
    <w:uiPriority w:val="1"/>
    <w:qFormat/>
    <w:rsid w:val="00482576"/>
    <w:pPr>
      <w:spacing w:before="60" w:after="60" w:line="240" w:lineRule="auto"/>
      <w:contextualSpacing/>
    </w:pPr>
    <w:rPr>
      <w:rFonts w:ascii="Arial" w:eastAsia="Times New Roman" w:hAnsi="Arial" w:cs="Times New Roman"/>
      <w:sz w:val="20"/>
      <w:szCs w:val="24"/>
      <w:lang w:eastAsia="x-none"/>
    </w:rPr>
  </w:style>
  <w:style w:type="paragraph" w:customStyle="1" w:styleId="NICENormalAIC">
    <w:name w:val="NICE Normal AIC"/>
    <w:basedOn w:val="Normal"/>
    <w:link w:val="NICENormalAICChar"/>
    <w:qFormat/>
    <w:rsid w:val="00482576"/>
    <w:pPr>
      <w:shd w:val="clear" w:color="auto" w:fill="FFFF00"/>
      <w:spacing w:after="240" w:line="360" w:lineRule="auto"/>
    </w:pPr>
    <w:rPr>
      <w:rFonts w:ascii="Arial" w:eastAsia="Times New Roman" w:hAnsi="Arial" w:cs="Times New Roman"/>
      <w:sz w:val="24"/>
      <w:szCs w:val="24"/>
      <w:u w:val="single"/>
    </w:rPr>
  </w:style>
  <w:style w:type="character" w:customStyle="1" w:styleId="NICENormalAICChar">
    <w:name w:val="NICE Normal AIC Char"/>
    <w:link w:val="NICENormalAIC"/>
    <w:rsid w:val="00482576"/>
    <w:rPr>
      <w:rFonts w:ascii="Arial" w:eastAsia="Times New Roman" w:hAnsi="Arial" w:cs="Times New Roman"/>
      <w:sz w:val="24"/>
      <w:szCs w:val="24"/>
      <w:u w:val="single"/>
      <w:shd w:val="clear" w:color="auto" w:fill="FFFF00"/>
    </w:rPr>
  </w:style>
  <w:style w:type="character" w:customStyle="1" w:styleId="NICELegendChar">
    <w:name w:val="NICE Legend Char"/>
    <w:basedOn w:val="DefaultParagraphFont"/>
    <w:link w:val="NICELegend"/>
    <w:uiPriority w:val="1"/>
    <w:locked/>
    <w:rsid w:val="00482576"/>
    <w:rPr>
      <w:rFonts w:ascii="Arial" w:eastAsia="Times New Roman" w:hAnsi="Arial" w:cs="Times New Roman"/>
      <w:sz w:val="20"/>
      <w:szCs w:val="24"/>
      <w:lang w:eastAsia="x-none"/>
    </w:rPr>
  </w:style>
  <w:style w:type="character" w:customStyle="1" w:styleId="CaptionChar">
    <w:name w:val="Caption Char"/>
    <w:aliases w:val="NICE Caption Char,Caption Char1 Char,Caption Char Char Char,Char Char Char Char,Char Char1 Char,Char Char Char1,Char1 Char,Table caption Char,Caption 3 Char,c Char,appendix Char,Char Char2,Bayer Caption Char,Bayer Normal Zchn Zchn Char"/>
    <w:link w:val="Caption"/>
    <w:locked/>
    <w:rsid w:val="00482576"/>
    <w:rPr>
      <w:rFonts w:ascii="Arial" w:eastAsia="Times New Roman" w:hAnsi="Arial" w:cs="Times New Roman"/>
      <w:b/>
      <w:bCs/>
      <w:sz w:val="24"/>
      <w:szCs w:val="20"/>
      <w:lang w:val="en-GB"/>
    </w:rPr>
  </w:style>
  <w:style w:type="paragraph" w:customStyle="1" w:styleId="NICETableText">
    <w:name w:val="NICE Table Text"/>
    <w:basedOn w:val="Normal"/>
    <w:link w:val="NICETableTextChar"/>
    <w:qFormat/>
    <w:rsid w:val="00482576"/>
    <w:pPr>
      <w:keepNext/>
      <w:spacing w:after="60" w:line="240" w:lineRule="auto"/>
    </w:pPr>
    <w:rPr>
      <w:rFonts w:ascii="Arial" w:eastAsia="Times New Roman" w:hAnsi="Arial" w:cs="Times New Roman"/>
      <w:szCs w:val="24"/>
      <w:lang w:val="en-GB"/>
    </w:rPr>
  </w:style>
  <w:style w:type="character" w:customStyle="1" w:styleId="NICETableTextChar">
    <w:name w:val="NICE Table Text Char"/>
    <w:link w:val="NICETableText"/>
    <w:rsid w:val="00482576"/>
    <w:rPr>
      <w:rFonts w:ascii="Arial" w:eastAsia="Times New Roman" w:hAnsi="Arial" w:cs="Times New Roman"/>
      <w:szCs w:val="24"/>
      <w:lang w:val="en-GB"/>
    </w:rPr>
  </w:style>
  <w:style w:type="paragraph" w:customStyle="1" w:styleId="NICETableAIC">
    <w:name w:val="NICE Table AIC"/>
    <w:basedOn w:val="NICETableText"/>
    <w:link w:val="NICETableAICChar"/>
    <w:qFormat/>
    <w:rsid w:val="00482576"/>
    <w:pPr>
      <w:shd w:val="clear" w:color="auto" w:fill="FFFF00"/>
    </w:pPr>
    <w:rPr>
      <w:szCs w:val="20"/>
      <w:u w:val="single"/>
    </w:rPr>
  </w:style>
  <w:style w:type="character" w:customStyle="1" w:styleId="NICETableAICChar">
    <w:name w:val="NICE Table AIC Char"/>
    <w:link w:val="NICETableAIC"/>
    <w:rsid w:val="00482576"/>
    <w:rPr>
      <w:rFonts w:ascii="Arial" w:eastAsia="Times New Roman" w:hAnsi="Arial" w:cs="Times New Roman"/>
      <w:szCs w:val="20"/>
      <w:u w:val="single"/>
      <w:shd w:val="clear" w:color="auto" w:fill="FFFF00"/>
      <w:lang w:val="en-GB"/>
    </w:rPr>
  </w:style>
  <w:style w:type="paragraph" w:customStyle="1" w:styleId="NICETableHeading">
    <w:name w:val="NICE Table Heading"/>
    <w:basedOn w:val="Normal"/>
    <w:next w:val="Normal"/>
    <w:link w:val="NICETableHeadingChar"/>
    <w:qFormat/>
    <w:rsid w:val="00482576"/>
    <w:pPr>
      <w:spacing w:before="60" w:after="60" w:line="240" w:lineRule="auto"/>
    </w:pPr>
    <w:rPr>
      <w:rFonts w:ascii="Arial" w:eastAsia="Times New Roman" w:hAnsi="Arial" w:cs="Times New Roman"/>
      <w:b/>
      <w:szCs w:val="24"/>
      <w:lang w:val="en-GB"/>
    </w:rPr>
  </w:style>
  <w:style w:type="character" w:customStyle="1" w:styleId="NICETableHeadingChar">
    <w:name w:val="NICE Table Heading Char"/>
    <w:link w:val="NICETableHeading"/>
    <w:rsid w:val="00482576"/>
    <w:rPr>
      <w:rFonts w:ascii="Arial" w:eastAsia="Times New Roman" w:hAnsi="Arial" w:cs="Times New Roman"/>
      <w:b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ef6fd2-5125-4c23-b935-9d16404da0a5">
      <Terms xmlns="http://schemas.microsoft.com/office/infopath/2007/PartnerControls"/>
    </lcf76f155ced4ddcb4097134ff3c332f>
    <TaxCatchAll xmlns="8c3c43cf-186b-4613-84b4-a4ff23217b5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3" ma:contentTypeDescription="Create a new document." ma:contentTypeScope="" ma:versionID="25a422b202c789d384141da75485a8e5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f7e7361596997ea76aa1e09bb8d5d0db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36D82F-5FF8-4F51-89F3-B9E583D752B2}">
  <ds:schemaRefs>
    <ds:schemaRef ds:uri="http://schemas.microsoft.com/office/2006/metadata/properties"/>
    <ds:schemaRef ds:uri="http://schemas.microsoft.com/office/infopath/2007/PartnerControls"/>
    <ds:schemaRef ds:uri="6fa80bf2-5d71-4616-bb8d-a13922af3a1c"/>
  </ds:schemaRefs>
</ds:datastoreItem>
</file>

<file path=customXml/itemProps2.xml><?xml version="1.0" encoding="utf-8"?>
<ds:datastoreItem xmlns:ds="http://schemas.openxmlformats.org/officeDocument/2006/customXml" ds:itemID="{41D50982-E4C5-4270-9D19-0D8F4EB2B2E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810205-7A7F-4AFF-BD76-62D0E799CF82}"/>
</file>

<file path=customXml/itemProps4.xml><?xml version="1.0" encoding="utf-8"?>
<ds:datastoreItem xmlns:ds="http://schemas.openxmlformats.org/officeDocument/2006/customXml" ds:itemID="{45858073-C9AA-41E8-8B2A-CBAB392345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5</Pages>
  <Words>415</Words>
  <Characters>2367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Francesca Lake</dc:creator>
  <cp:lastModifiedBy>Noemi Muszbek</cp:lastModifiedBy>
  <cp:revision>4</cp:revision>
  <dcterms:created xsi:type="dcterms:W3CDTF">2022-11-03T11:48:00Z</dcterms:created>
  <dcterms:modified xsi:type="dcterms:W3CDTF">2022-11-03T11:56:00Z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0x010100FBDAB46CB42E974B8B343136A9C5AD12</vt:lpwstr>
  </property>
</Properties>
</file>